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2A2E26" w14:textId="7F757678" w:rsidR="00AF30D9" w:rsidRPr="005115F6" w:rsidRDefault="00AF30D9" w:rsidP="001E0A5F">
      <w:pPr>
        <w:spacing w:line="360" w:lineRule="auto"/>
        <w:jc w:val="center"/>
        <w:rPr>
          <w:b/>
          <w:color w:val="FF0000"/>
          <w:szCs w:val="24"/>
        </w:rPr>
      </w:pPr>
      <w:r w:rsidRPr="005115F6">
        <w:rPr>
          <w:b/>
          <w:szCs w:val="24"/>
        </w:rPr>
        <w:t xml:space="preserve">Slovenski naslov </w:t>
      </w:r>
      <w:r w:rsidRPr="005115F6">
        <w:rPr>
          <w:b/>
          <w:color w:val="70AD47" w:themeColor="accent6"/>
          <w:szCs w:val="24"/>
        </w:rPr>
        <w:t>(</w:t>
      </w:r>
      <w:r w:rsidR="00EE576F" w:rsidRPr="005115F6">
        <w:rPr>
          <w:b/>
          <w:color w:val="70AD47" w:themeColor="accent6"/>
          <w:szCs w:val="24"/>
        </w:rPr>
        <w:t xml:space="preserve">Times, 12, </w:t>
      </w:r>
      <w:proofErr w:type="spellStart"/>
      <w:r w:rsidR="00EE576F" w:rsidRPr="005115F6">
        <w:rPr>
          <w:b/>
          <w:color w:val="70AD47" w:themeColor="accent6"/>
          <w:szCs w:val="24"/>
        </w:rPr>
        <w:t>bold</w:t>
      </w:r>
      <w:proofErr w:type="spellEnd"/>
      <w:r w:rsidR="00EE576F" w:rsidRPr="005115F6">
        <w:rPr>
          <w:b/>
          <w:color w:val="70AD47" w:themeColor="accent6"/>
          <w:szCs w:val="24"/>
        </w:rPr>
        <w:t xml:space="preserve">, centre </w:t>
      </w:r>
      <w:r w:rsidRPr="005115F6">
        <w:rPr>
          <w:b/>
          <w:color w:val="70AD47" w:themeColor="accent6"/>
          <w:szCs w:val="24"/>
        </w:rPr>
        <w:t xml:space="preserve">– </w:t>
      </w:r>
      <w:r w:rsidR="00EE576F" w:rsidRPr="005115F6">
        <w:rPr>
          <w:b/>
          <w:color w:val="70AD47" w:themeColor="accent6"/>
          <w:szCs w:val="24"/>
        </w:rPr>
        <w:t xml:space="preserve">up to </w:t>
      </w:r>
      <w:proofErr w:type="spellStart"/>
      <w:r w:rsidR="00EE576F" w:rsidRPr="005115F6">
        <w:rPr>
          <w:b/>
          <w:color w:val="70AD47" w:themeColor="accent6"/>
          <w:szCs w:val="24"/>
        </w:rPr>
        <w:t>max</w:t>
      </w:r>
      <w:proofErr w:type="spellEnd"/>
      <w:r w:rsidR="00EE576F" w:rsidRPr="005115F6">
        <w:rPr>
          <w:b/>
          <w:color w:val="70AD47" w:themeColor="accent6"/>
          <w:szCs w:val="24"/>
        </w:rPr>
        <w:t xml:space="preserve"> </w:t>
      </w:r>
      <w:r w:rsidRPr="005115F6">
        <w:rPr>
          <w:b/>
          <w:color w:val="70AD47" w:themeColor="accent6"/>
          <w:szCs w:val="24"/>
        </w:rPr>
        <w:t>1</w:t>
      </w:r>
      <w:r w:rsidR="000E576C" w:rsidRPr="005115F6">
        <w:rPr>
          <w:b/>
          <w:color w:val="70AD47" w:themeColor="accent6"/>
          <w:szCs w:val="24"/>
        </w:rPr>
        <w:t>1</w:t>
      </w:r>
      <w:r w:rsidRPr="005115F6">
        <w:rPr>
          <w:b/>
          <w:color w:val="70AD47" w:themeColor="accent6"/>
          <w:szCs w:val="24"/>
        </w:rPr>
        <w:t xml:space="preserve">0 </w:t>
      </w:r>
      <w:proofErr w:type="spellStart"/>
      <w:r w:rsidR="00EE576F" w:rsidRPr="005115F6">
        <w:rPr>
          <w:b/>
          <w:color w:val="70AD47" w:themeColor="accent6"/>
          <w:szCs w:val="24"/>
        </w:rPr>
        <w:t>characters</w:t>
      </w:r>
      <w:proofErr w:type="spellEnd"/>
      <w:r w:rsidR="00EE576F" w:rsidRPr="005115F6">
        <w:rPr>
          <w:b/>
          <w:color w:val="70AD47" w:themeColor="accent6"/>
          <w:szCs w:val="24"/>
        </w:rPr>
        <w:t xml:space="preserve"> </w:t>
      </w:r>
      <w:proofErr w:type="spellStart"/>
      <w:r w:rsidR="00EE576F" w:rsidRPr="005115F6">
        <w:rPr>
          <w:b/>
          <w:color w:val="70AD47" w:themeColor="accent6"/>
          <w:szCs w:val="24"/>
        </w:rPr>
        <w:t>with</w:t>
      </w:r>
      <w:proofErr w:type="spellEnd"/>
      <w:r w:rsidR="00EE576F" w:rsidRPr="005115F6">
        <w:rPr>
          <w:b/>
          <w:color w:val="70AD47" w:themeColor="accent6"/>
          <w:szCs w:val="24"/>
        </w:rPr>
        <w:t xml:space="preserve"> </w:t>
      </w:r>
      <w:proofErr w:type="spellStart"/>
      <w:r w:rsidR="00EE576F" w:rsidRPr="005115F6">
        <w:rPr>
          <w:b/>
          <w:color w:val="70AD47" w:themeColor="accent6"/>
          <w:szCs w:val="24"/>
        </w:rPr>
        <w:t>spaces</w:t>
      </w:r>
      <w:proofErr w:type="spellEnd"/>
      <w:r w:rsidRPr="005115F6">
        <w:rPr>
          <w:b/>
          <w:color w:val="70AD47" w:themeColor="accent6"/>
          <w:szCs w:val="24"/>
        </w:rPr>
        <w:t>)</w:t>
      </w:r>
    </w:p>
    <w:p w14:paraId="1073BA7B" w14:textId="619F1488" w:rsidR="006B1E15" w:rsidRPr="005115F6" w:rsidRDefault="006B1E15" w:rsidP="001E0A5F">
      <w:pPr>
        <w:spacing w:line="360" w:lineRule="auto"/>
        <w:jc w:val="center"/>
        <w:rPr>
          <w:szCs w:val="24"/>
          <w:lang w:val="en-GB"/>
        </w:rPr>
      </w:pPr>
      <w:r w:rsidRPr="005115F6">
        <w:rPr>
          <w:b/>
          <w:color w:val="000000"/>
          <w:szCs w:val="24"/>
          <w:lang w:val="en-GB"/>
        </w:rPr>
        <w:t xml:space="preserve">English title </w:t>
      </w:r>
      <w:r w:rsidR="00EE576F" w:rsidRPr="005115F6">
        <w:rPr>
          <w:b/>
          <w:color w:val="70AD47" w:themeColor="accent6"/>
          <w:szCs w:val="24"/>
          <w:lang w:val="en-GB"/>
        </w:rPr>
        <w:t>(Times, 12, bold, centre – up to max 1</w:t>
      </w:r>
      <w:r w:rsidR="000E576C" w:rsidRPr="005115F6">
        <w:rPr>
          <w:b/>
          <w:color w:val="70AD47" w:themeColor="accent6"/>
          <w:szCs w:val="24"/>
          <w:lang w:val="en-GB"/>
        </w:rPr>
        <w:t>1</w:t>
      </w:r>
      <w:r w:rsidR="00EE576F" w:rsidRPr="005115F6">
        <w:rPr>
          <w:b/>
          <w:color w:val="70AD47" w:themeColor="accent6"/>
          <w:szCs w:val="24"/>
          <w:lang w:val="en-GB"/>
        </w:rPr>
        <w:t>0 characters with spaces)</w:t>
      </w:r>
    </w:p>
    <w:p w14:paraId="672A6659" w14:textId="06393E9B" w:rsidR="00EE576F" w:rsidRPr="005115F6" w:rsidRDefault="00EE576F" w:rsidP="006B1E15">
      <w:pPr>
        <w:pStyle w:val="BodyText"/>
        <w:spacing w:line="360" w:lineRule="auto"/>
        <w:jc w:val="center"/>
        <w:rPr>
          <w:sz w:val="22"/>
          <w:szCs w:val="22"/>
          <w:lang w:val="en-GB"/>
        </w:rPr>
      </w:pPr>
    </w:p>
    <w:p w14:paraId="5D2365FF" w14:textId="77777777" w:rsidR="001E0A5F" w:rsidRPr="005115F6" w:rsidRDefault="001E0A5F" w:rsidP="006B1E15">
      <w:pPr>
        <w:pStyle w:val="BodyText"/>
        <w:spacing w:line="360" w:lineRule="auto"/>
        <w:jc w:val="center"/>
        <w:rPr>
          <w:sz w:val="22"/>
          <w:szCs w:val="22"/>
          <w:lang w:val="en-GB"/>
        </w:rPr>
      </w:pPr>
    </w:p>
    <w:p w14:paraId="5F0E8B2C" w14:textId="77777777" w:rsidR="00CE79DC" w:rsidRPr="005115F6" w:rsidRDefault="00CE79DC" w:rsidP="006B1E15">
      <w:pPr>
        <w:pStyle w:val="BodyText"/>
        <w:spacing w:line="360" w:lineRule="auto"/>
        <w:rPr>
          <w:b/>
          <w:sz w:val="22"/>
          <w:szCs w:val="22"/>
        </w:rPr>
      </w:pPr>
    </w:p>
    <w:p w14:paraId="2FC726E4" w14:textId="15FF6B81" w:rsidR="00AF30D9" w:rsidRPr="005115F6" w:rsidRDefault="00AF30D9" w:rsidP="006B1E15">
      <w:pPr>
        <w:pStyle w:val="BodyText"/>
        <w:spacing w:line="360" w:lineRule="auto"/>
        <w:rPr>
          <w:b/>
          <w:color w:val="70AD47" w:themeColor="accent6"/>
          <w:sz w:val="22"/>
          <w:szCs w:val="22"/>
        </w:rPr>
      </w:pPr>
      <w:r w:rsidRPr="005115F6">
        <w:rPr>
          <w:b/>
          <w:sz w:val="22"/>
          <w:szCs w:val="22"/>
        </w:rPr>
        <w:t>IZVLEČEK</w:t>
      </w:r>
      <w:r w:rsidRPr="005115F6">
        <w:rPr>
          <w:b/>
          <w:color w:val="70AD47" w:themeColor="accent6"/>
          <w:sz w:val="22"/>
          <w:szCs w:val="22"/>
        </w:rPr>
        <w:t xml:space="preserve"> (Times, 1</w:t>
      </w:r>
      <w:r w:rsidR="005115F6" w:rsidRPr="005115F6">
        <w:rPr>
          <w:b/>
          <w:color w:val="70AD47" w:themeColor="accent6"/>
          <w:sz w:val="22"/>
          <w:szCs w:val="22"/>
        </w:rPr>
        <w:t>1</w:t>
      </w:r>
      <w:r w:rsidR="001926B7" w:rsidRPr="005115F6">
        <w:rPr>
          <w:b/>
          <w:color w:val="70AD47" w:themeColor="accent6"/>
          <w:sz w:val="22"/>
          <w:szCs w:val="22"/>
        </w:rPr>
        <w:t>,</w:t>
      </w:r>
      <w:r w:rsidR="006B1E15" w:rsidRPr="005115F6">
        <w:rPr>
          <w:b/>
          <w:color w:val="70AD47" w:themeColor="accent6"/>
          <w:sz w:val="22"/>
          <w:szCs w:val="22"/>
        </w:rPr>
        <w:t xml:space="preserve"> </w:t>
      </w:r>
      <w:proofErr w:type="spellStart"/>
      <w:r w:rsidR="001926B7" w:rsidRPr="005115F6">
        <w:rPr>
          <w:b/>
          <w:color w:val="70AD47" w:themeColor="accent6"/>
          <w:sz w:val="22"/>
          <w:szCs w:val="22"/>
        </w:rPr>
        <w:t>bold</w:t>
      </w:r>
      <w:proofErr w:type="spellEnd"/>
      <w:r w:rsidRPr="005115F6">
        <w:rPr>
          <w:b/>
          <w:color w:val="70AD47" w:themeColor="accent6"/>
          <w:sz w:val="22"/>
          <w:szCs w:val="22"/>
        </w:rPr>
        <w:t xml:space="preserve">, </w:t>
      </w:r>
      <w:proofErr w:type="spellStart"/>
      <w:r w:rsidR="001926B7" w:rsidRPr="005115F6">
        <w:rPr>
          <w:b/>
          <w:color w:val="70AD47" w:themeColor="accent6"/>
          <w:sz w:val="22"/>
          <w:szCs w:val="22"/>
        </w:rPr>
        <w:t>left</w:t>
      </w:r>
      <w:proofErr w:type="spellEnd"/>
      <w:r w:rsidR="001926B7" w:rsidRPr="005115F6">
        <w:rPr>
          <w:b/>
          <w:color w:val="70AD47" w:themeColor="accent6"/>
          <w:sz w:val="22"/>
          <w:szCs w:val="22"/>
        </w:rPr>
        <w:t>)</w:t>
      </w:r>
    </w:p>
    <w:p w14:paraId="453E0B71" w14:textId="4136536A" w:rsidR="00AF30D9" w:rsidRPr="005115F6" w:rsidRDefault="00CE79DC" w:rsidP="006B1E15">
      <w:pPr>
        <w:pStyle w:val="Heading6"/>
        <w:spacing w:line="360" w:lineRule="auto"/>
        <w:rPr>
          <w:b w:val="0"/>
          <w:i/>
          <w:color w:val="70AD47" w:themeColor="accent6"/>
          <w:sz w:val="22"/>
          <w:szCs w:val="22"/>
          <w:lang w:val="en-GB"/>
        </w:rPr>
      </w:pPr>
      <w:r w:rsidRPr="005115F6">
        <w:rPr>
          <w:b w:val="0"/>
          <w:sz w:val="22"/>
          <w:szCs w:val="22"/>
        </w:rPr>
        <w:t xml:space="preserve">V prispevku obravnavamo testiranje elektronskega </w:t>
      </w:r>
      <w:proofErr w:type="spellStart"/>
      <w:r w:rsidRPr="005115F6">
        <w:rPr>
          <w:b w:val="0"/>
          <w:sz w:val="22"/>
          <w:szCs w:val="22"/>
        </w:rPr>
        <w:t>tahimetra</w:t>
      </w:r>
      <w:proofErr w:type="spellEnd"/>
      <w:r w:rsidRPr="005115F6">
        <w:rPr>
          <w:b w:val="0"/>
          <w:sz w:val="22"/>
          <w:szCs w:val="22"/>
        </w:rPr>
        <w:t xml:space="preserve"> z uporabo metode … </w:t>
      </w:r>
      <w:r w:rsidR="00AF30D9" w:rsidRPr="005115F6">
        <w:rPr>
          <w:b w:val="0"/>
          <w:i/>
          <w:color w:val="70AD47" w:themeColor="accent6"/>
          <w:sz w:val="22"/>
          <w:szCs w:val="22"/>
          <w:lang w:val="en-GB"/>
        </w:rPr>
        <w:t>(Times, 1</w:t>
      </w:r>
      <w:r w:rsidR="005115F6" w:rsidRPr="005115F6">
        <w:rPr>
          <w:b w:val="0"/>
          <w:i/>
          <w:color w:val="70AD47" w:themeColor="accent6"/>
          <w:sz w:val="22"/>
          <w:szCs w:val="22"/>
          <w:lang w:val="en-GB"/>
        </w:rPr>
        <w:t>1</w:t>
      </w:r>
      <w:r w:rsidR="00AF30D9" w:rsidRPr="005115F6">
        <w:rPr>
          <w:b w:val="0"/>
          <w:i/>
          <w:color w:val="70AD47" w:themeColor="accent6"/>
          <w:sz w:val="22"/>
          <w:szCs w:val="22"/>
          <w:lang w:val="en-GB"/>
        </w:rPr>
        <w:t xml:space="preserve">, </w:t>
      </w:r>
      <w:r w:rsidR="001926B7" w:rsidRPr="005115F6">
        <w:rPr>
          <w:b w:val="0"/>
          <w:i/>
          <w:color w:val="70AD47" w:themeColor="accent6"/>
          <w:sz w:val="22"/>
          <w:szCs w:val="22"/>
          <w:lang w:val="en-GB"/>
        </w:rPr>
        <w:t>left, max</w:t>
      </w:r>
      <w:r w:rsidR="00AF30D9" w:rsidRPr="005115F6">
        <w:rPr>
          <w:b w:val="0"/>
          <w:i/>
          <w:color w:val="70AD47" w:themeColor="accent6"/>
          <w:sz w:val="22"/>
          <w:szCs w:val="22"/>
          <w:lang w:val="en-GB"/>
        </w:rPr>
        <w:t xml:space="preserve"> 1400 </w:t>
      </w:r>
      <w:r w:rsidR="001926B7" w:rsidRPr="005115F6">
        <w:rPr>
          <w:b w:val="0"/>
          <w:i/>
          <w:color w:val="70AD47" w:themeColor="accent6"/>
          <w:sz w:val="22"/>
          <w:szCs w:val="22"/>
          <w:lang w:val="en-GB"/>
        </w:rPr>
        <w:t>characters with spaces</w:t>
      </w:r>
      <w:r w:rsidR="00AF30D9" w:rsidRPr="005115F6">
        <w:rPr>
          <w:b w:val="0"/>
          <w:i/>
          <w:color w:val="70AD47" w:themeColor="accent6"/>
          <w:sz w:val="22"/>
          <w:szCs w:val="22"/>
          <w:lang w:val="en-GB"/>
        </w:rPr>
        <w:t>)</w:t>
      </w:r>
    </w:p>
    <w:p w14:paraId="02EB378F" w14:textId="77777777" w:rsidR="006B1E15" w:rsidRPr="005115F6" w:rsidRDefault="006B1E15" w:rsidP="006B1E15">
      <w:pPr>
        <w:rPr>
          <w:sz w:val="22"/>
          <w:szCs w:val="22"/>
          <w:lang w:val="en-GB"/>
        </w:rPr>
      </w:pPr>
    </w:p>
    <w:p w14:paraId="4D134005" w14:textId="6659850A" w:rsidR="00AF30D9" w:rsidRPr="005115F6" w:rsidRDefault="00AF30D9" w:rsidP="00AA7B46">
      <w:pPr>
        <w:tabs>
          <w:tab w:val="left" w:pos="1701"/>
        </w:tabs>
        <w:spacing w:line="360" w:lineRule="auto"/>
        <w:rPr>
          <w:i/>
          <w:color w:val="70AD47" w:themeColor="accent6"/>
          <w:sz w:val="22"/>
          <w:szCs w:val="22"/>
          <w:lang w:val="en-GB"/>
        </w:rPr>
      </w:pPr>
      <w:r w:rsidRPr="005115F6">
        <w:rPr>
          <w:sz w:val="22"/>
          <w:szCs w:val="22"/>
          <w:lang w:val="en-GB"/>
        </w:rPr>
        <w:t xml:space="preserve">KLJUČNE BESEDE: </w:t>
      </w:r>
      <w:proofErr w:type="spellStart"/>
      <w:r w:rsidR="00CE79DC" w:rsidRPr="005115F6">
        <w:rPr>
          <w:sz w:val="22"/>
          <w:szCs w:val="22"/>
          <w:lang w:val="en-GB"/>
        </w:rPr>
        <w:t>elektronski</w:t>
      </w:r>
      <w:proofErr w:type="spellEnd"/>
      <w:r w:rsidR="00CE79DC" w:rsidRPr="005115F6">
        <w:rPr>
          <w:sz w:val="22"/>
          <w:szCs w:val="22"/>
          <w:lang w:val="en-GB"/>
        </w:rPr>
        <w:t xml:space="preserve"> </w:t>
      </w:r>
      <w:proofErr w:type="spellStart"/>
      <w:r w:rsidR="00CE79DC" w:rsidRPr="005115F6">
        <w:rPr>
          <w:sz w:val="22"/>
          <w:szCs w:val="22"/>
          <w:lang w:val="en-GB"/>
        </w:rPr>
        <w:t>tahimeter</w:t>
      </w:r>
      <w:proofErr w:type="spellEnd"/>
      <w:r w:rsidR="00CE79DC" w:rsidRPr="005115F6">
        <w:rPr>
          <w:sz w:val="22"/>
          <w:szCs w:val="22"/>
          <w:lang w:val="en-GB"/>
        </w:rPr>
        <w:t xml:space="preserve">, </w:t>
      </w:r>
      <w:proofErr w:type="spellStart"/>
      <w:r w:rsidR="00CE79DC" w:rsidRPr="005115F6">
        <w:rPr>
          <w:sz w:val="22"/>
          <w:szCs w:val="22"/>
          <w:lang w:val="en-GB"/>
        </w:rPr>
        <w:t>merjenje</w:t>
      </w:r>
      <w:proofErr w:type="spellEnd"/>
      <w:r w:rsidR="00CE79DC" w:rsidRPr="005115F6">
        <w:rPr>
          <w:sz w:val="22"/>
          <w:szCs w:val="22"/>
          <w:lang w:val="en-GB"/>
        </w:rPr>
        <w:t xml:space="preserve"> </w:t>
      </w:r>
      <w:proofErr w:type="spellStart"/>
      <w:r w:rsidR="00CE79DC" w:rsidRPr="005115F6">
        <w:rPr>
          <w:sz w:val="22"/>
          <w:szCs w:val="22"/>
          <w:lang w:val="en-GB"/>
        </w:rPr>
        <w:t>dolžin</w:t>
      </w:r>
      <w:proofErr w:type="spellEnd"/>
      <w:r w:rsidR="00CE79DC" w:rsidRPr="005115F6">
        <w:rPr>
          <w:sz w:val="22"/>
          <w:szCs w:val="22"/>
          <w:lang w:val="en-GB"/>
        </w:rPr>
        <w:t xml:space="preserve">, </w:t>
      </w:r>
      <w:proofErr w:type="spellStart"/>
      <w:r w:rsidR="00CE79DC" w:rsidRPr="005115F6">
        <w:rPr>
          <w:sz w:val="22"/>
          <w:szCs w:val="22"/>
          <w:lang w:val="en-GB"/>
        </w:rPr>
        <w:t>ločljivost</w:t>
      </w:r>
      <w:proofErr w:type="spellEnd"/>
      <w:r w:rsidR="00CE79DC" w:rsidRPr="005115F6">
        <w:rPr>
          <w:sz w:val="22"/>
          <w:szCs w:val="22"/>
          <w:lang w:val="en-GB"/>
        </w:rPr>
        <w:t xml:space="preserve">, </w:t>
      </w:r>
      <w:proofErr w:type="spellStart"/>
      <w:r w:rsidR="00CE79DC" w:rsidRPr="005115F6">
        <w:rPr>
          <w:sz w:val="22"/>
          <w:szCs w:val="22"/>
          <w:lang w:val="en-GB"/>
        </w:rPr>
        <w:t>natančnost</w:t>
      </w:r>
      <w:proofErr w:type="spellEnd"/>
      <w:r w:rsidR="00CE79DC" w:rsidRPr="005115F6">
        <w:rPr>
          <w:sz w:val="22"/>
          <w:szCs w:val="22"/>
          <w:lang w:val="en-GB"/>
        </w:rPr>
        <w:t xml:space="preserve"> </w:t>
      </w:r>
      <w:r w:rsidR="00E3443A" w:rsidRPr="005115F6">
        <w:rPr>
          <w:i/>
          <w:color w:val="70AD47" w:themeColor="accent6"/>
          <w:sz w:val="22"/>
          <w:szCs w:val="22"/>
          <w:lang w:val="en-GB"/>
        </w:rPr>
        <w:t>(Times, 1</w:t>
      </w:r>
      <w:r w:rsidR="005115F6" w:rsidRPr="005115F6">
        <w:rPr>
          <w:i/>
          <w:color w:val="70AD47" w:themeColor="accent6"/>
          <w:sz w:val="22"/>
          <w:szCs w:val="22"/>
          <w:lang w:val="en-GB"/>
        </w:rPr>
        <w:t>1</w:t>
      </w:r>
      <w:r w:rsidR="00E3443A" w:rsidRPr="005115F6">
        <w:rPr>
          <w:i/>
          <w:color w:val="70AD47" w:themeColor="accent6"/>
          <w:sz w:val="22"/>
          <w:szCs w:val="22"/>
          <w:lang w:val="en-GB"/>
        </w:rPr>
        <w:t xml:space="preserve">, </w:t>
      </w:r>
      <w:r w:rsidR="001926B7" w:rsidRPr="005115F6">
        <w:rPr>
          <w:i/>
          <w:color w:val="70AD47" w:themeColor="accent6"/>
          <w:sz w:val="22"/>
          <w:szCs w:val="22"/>
          <w:lang w:val="en-GB"/>
        </w:rPr>
        <w:t>left</w:t>
      </w:r>
      <w:r w:rsidR="00E3443A" w:rsidRPr="005115F6">
        <w:rPr>
          <w:i/>
          <w:color w:val="70AD47" w:themeColor="accent6"/>
          <w:sz w:val="22"/>
          <w:szCs w:val="22"/>
          <w:lang w:val="en-GB"/>
        </w:rPr>
        <w:t xml:space="preserve">; </w:t>
      </w:r>
      <w:r w:rsidR="001926B7" w:rsidRPr="005115F6">
        <w:rPr>
          <w:i/>
          <w:color w:val="70AD47" w:themeColor="accent6"/>
          <w:sz w:val="22"/>
          <w:szCs w:val="22"/>
          <w:lang w:val="en-GB"/>
        </w:rPr>
        <w:t xml:space="preserve">max </w:t>
      </w:r>
      <w:r w:rsidR="000E576C" w:rsidRPr="005115F6">
        <w:rPr>
          <w:i/>
          <w:color w:val="70AD47" w:themeColor="accent6"/>
          <w:sz w:val="22"/>
          <w:szCs w:val="22"/>
          <w:lang w:val="en-GB"/>
        </w:rPr>
        <w:t>eight</w:t>
      </w:r>
      <w:r w:rsidR="001926B7" w:rsidRPr="005115F6">
        <w:rPr>
          <w:i/>
          <w:color w:val="70AD47" w:themeColor="accent6"/>
          <w:sz w:val="22"/>
          <w:szCs w:val="22"/>
          <w:lang w:val="en-GB"/>
        </w:rPr>
        <w:t xml:space="preserve"> key words</w:t>
      </w:r>
      <w:r w:rsidRPr="005115F6">
        <w:rPr>
          <w:bCs/>
          <w:i/>
          <w:color w:val="70AD47" w:themeColor="accent6"/>
          <w:sz w:val="22"/>
          <w:szCs w:val="22"/>
          <w:lang w:val="en-GB"/>
        </w:rPr>
        <w:t>)</w:t>
      </w:r>
    </w:p>
    <w:p w14:paraId="06133E32" w14:textId="383897C1" w:rsidR="00AA7B46" w:rsidRPr="005115F6" w:rsidRDefault="00AA7B46" w:rsidP="006B1E15">
      <w:pPr>
        <w:spacing w:line="360" w:lineRule="auto"/>
        <w:jc w:val="both"/>
        <w:rPr>
          <w:b/>
          <w:sz w:val="22"/>
          <w:szCs w:val="22"/>
          <w:lang w:val="en-GB"/>
        </w:rPr>
      </w:pPr>
    </w:p>
    <w:p w14:paraId="6E229809" w14:textId="77777777" w:rsidR="00AA7B46" w:rsidRPr="005115F6" w:rsidRDefault="00AA7B46" w:rsidP="006B1E15">
      <w:pPr>
        <w:spacing w:line="360" w:lineRule="auto"/>
        <w:jc w:val="both"/>
        <w:rPr>
          <w:b/>
          <w:sz w:val="22"/>
          <w:szCs w:val="22"/>
          <w:lang w:val="en-GB"/>
        </w:rPr>
      </w:pPr>
    </w:p>
    <w:p w14:paraId="1D8059A7" w14:textId="73412BEF" w:rsidR="001926B7" w:rsidRPr="005115F6" w:rsidRDefault="00AF30D9" w:rsidP="001926B7">
      <w:pPr>
        <w:pStyle w:val="BodyText"/>
        <w:spacing w:line="360" w:lineRule="auto"/>
        <w:rPr>
          <w:b/>
          <w:color w:val="70AD47" w:themeColor="accent6"/>
          <w:sz w:val="22"/>
          <w:szCs w:val="22"/>
          <w:lang w:val="en-GB"/>
        </w:rPr>
      </w:pPr>
      <w:r w:rsidRPr="005115F6">
        <w:rPr>
          <w:b/>
          <w:sz w:val="22"/>
          <w:szCs w:val="22"/>
          <w:lang w:val="en-GB"/>
        </w:rPr>
        <w:t xml:space="preserve">ABSTRACT </w:t>
      </w:r>
      <w:r w:rsidR="006B1E15" w:rsidRPr="005115F6">
        <w:rPr>
          <w:b/>
          <w:color w:val="70AD47" w:themeColor="accent6"/>
          <w:sz w:val="22"/>
          <w:szCs w:val="22"/>
          <w:lang w:val="en-GB"/>
        </w:rPr>
        <w:t>(</w:t>
      </w:r>
      <w:r w:rsidR="001926B7" w:rsidRPr="005115F6">
        <w:rPr>
          <w:b/>
          <w:color w:val="70AD47" w:themeColor="accent6"/>
          <w:sz w:val="22"/>
          <w:szCs w:val="22"/>
          <w:lang w:val="en-GB"/>
        </w:rPr>
        <w:t>Times, 1</w:t>
      </w:r>
      <w:r w:rsidR="005115F6" w:rsidRPr="005115F6">
        <w:rPr>
          <w:b/>
          <w:color w:val="70AD47" w:themeColor="accent6"/>
          <w:sz w:val="22"/>
          <w:szCs w:val="22"/>
          <w:lang w:val="en-GB"/>
        </w:rPr>
        <w:t>1</w:t>
      </w:r>
      <w:r w:rsidR="001926B7" w:rsidRPr="005115F6">
        <w:rPr>
          <w:b/>
          <w:color w:val="70AD47" w:themeColor="accent6"/>
          <w:sz w:val="22"/>
          <w:szCs w:val="22"/>
          <w:lang w:val="en-GB"/>
        </w:rPr>
        <w:t>, bold, left)</w:t>
      </w:r>
    </w:p>
    <w:p w14:paraId="6F2E541C" w14:textId="186A97A2" w:rsidR="00AF30D9" w:rsidRPr="005115F6" w:rsidRDefault="00AF30D9" w:rsidP="006B1E15">
      <w:pPr>
        <w:pStyle w:val="Heading6"/>
        <w:spacing w:line="360" w:lineRule="auto"/>
        <w:rPr>
          <w:b w:val="0"/>
          <w:i/>
          <w:color w:val="70AD47" w:themeColor="accent6"/>
          <w:sz w:val="22"/>
          <w:szCs w:val="22"/>
          <w:lang w:val="en-GB"/>
        </w:rPr>
      </w:pPr>
      <w:r w:rsidRPr="005115F6">
        <w:rPr>
          <w:b w:val="0"/>
          <w:sz w:val="22"/>
          <w:szCs w:val="22"/>
          <w:lang w:val="en-GB"/>
        </w:rPr>
        <w:t>The article describes the procedure for testing the total station using method…</w:t>
      </w:r>
      <w:r w:rsidR="001E32FB" w:rsidRPr="005115F6">
        <w:rPr>
          <w:b w:val="0"/>
          <w:sz w:val="22"/>
          <w:szCs w:val="22"/>
          <w:lang w:val="en-GB"/>
        </w:rPr>
        <w:t xml:space="preserve"> </w:t>
      </w:r>
      <w:r w:rsidR="001926B7" w:rsidRPr="005115F6">
        <w:rPr>
          <w:b w:val="0"/>
          <w:i/>
          <w:color w:val="70AD47" w:themeColor="accent6"/>
          <w:sz w:val="22"/>
          <w:szCs w:val="22"/>
          <w:lang w:val="en-GB"/>
        </w:rPr>
        <w:t>(Times, 1</w:t>
      </w:r>
      <w:r w:rsidR="007D5710">
        <w:rPr>
          <w:b w:val="0"/>
          <w:i/>
          <w:color w:val="70AD47" w:themeColor="accent6"/>
          <w:sz w:val="22"/>
          <w:szCs w:val="22"/>
          <w:lang w:val="en-GB"/>
        </w:rPr>
        <w:t>1</w:t>
      </w:r>
      <w:r w:rsidR="001926B7" w:rsidRPr="005115F6">
        <w:rPr>
          <w:b w:val="0"/>
          <w:i/>
          <w:color w:val="70AD47" w:themeColor="accent6"/>
          <w:sz w:val="22"/>
          <w:szCs w:val="22"/>
          <w:lang w:val="en-GB"/>
        </w:rPr>
        <w:t>, left, max 1400 characters with spaces)</w:t>
      </w:r>
    </w:p>
    <w:p w14:paraId="41C8F396" w14:textId="77777777" w:rsidR="006B1E15" w:rsidRPr="005115F6" w:rsidRDefault="006B1E15" w:rsidP="006B1E15">
      <w:pPr>
        <w:rPr>
          <w:sz w:val="22"/>
          <w:szCs w:val="22"/>
          <w:lang w:val="en-GB"/>
        </w:rPr>
      </w:pPr>
    </w:p>
    <w:p w14:paraId="4B13B165" w14:textId="45442FC7" w:rsidR="00AF30D9" w:rsidRPr="005115F6" w:rsidRDefault="00AF30D9" w:rsidP="00AA7B46">
      <w:pPr>
        <w:tabs>
          <w:tab w:val="left" w:pos="1701"/>
        </w:tabs>
        <w:spacing w:line="360" w:lineRule="auto"/>
        <w:rPr>
          <w:i/>
          <w:color w:val="70AD47" w:themeColor="accent6"/>
          <w:sz w:val="22"/>
          <w:szCs w:val="22"/>
          <w:lang w:val="en-GB"/>
        </w:rPr>
      </w:pPr>
      <w:r w:rsidRPr="005115F6">
        <w:rPr>
          <w:sz w:val="22"/>
          <w:szCs w:val="22"/>
          <w:lang w:val="en-GB"/>
        </w:rPr>
        <w:t xml:space="preserve">KEYWORDS: </w:t>
      </w:r>
      <w:r w:rsidR="00E3443A" w:rsidRPr="005115F6">
        <w:rPr>
          <w:sz w:val="22"/>
          <w:szCs w:val="22"/>
          <w:lang w:val="en-GB"/>
        </w:rPr>
        <w:t xml:space="preserve">total station, distance measurements, precision, </w:t>
      </w:r>
      <w:r w:rsidR="001926B7" w:rsidRPr="005115F6">
        <w:rPr>
          <w:sz w:val="22"/>
          <w:szCs w:val="22"/>
          <w:lang w:val="en-GB"/>
        </w:rPr>
        <w:t>a</w:t>
      </w:r>
      <w:r w:rsidR="00E3443A" w:rsidRPr="005115F6">
        <w:rPr>
          <w:sz w:val="22"/>
          <w:szCs w:val="22"/>
          <w:lang w:val="en-GB"/>
        </w:rPr>
        <w:t>ccuracy</w:t>
      </w:r>
      <w:r w:rsidR="001926B7" w:rsidRPr="005115F6">
        <w:rPr>
          <w:sz w:val="22"/>
          <w:szCs w:val="22"/>
          <w:lang w:val="en-GB"/>
        </w:rPr>
        <w:t xml:space="preserve"> </w:t>
      </w:r>
      <w:r w:rsidR="001926B7" w:rsidRPr="005115F6">
        <w:rPr>
          <w:i/>
          <w:color w:val="70AD47" w:themeColor="accent6"/>
          <w:sz w:val="22"/>
          <w:szCs w:val="22"/>
          <w:lang w:val="en-GB"/>
        </w:rPr>
        <w:t>(Times, 1</w:t>
      </w:r>
      <w:r w:rsidR="007D5710">
        <w:rPr>
          <w:i/>
          <w:color w:val="70AD47" w:themeColor="accent6"/>
          <w:sz w:val="22"/>
          <w:szCs w:val="22"/>
          <w:lang w:val="en-GB"/>
        </w:rPr>
        <w:t>1</w:t>
      </w:r>
      <w:r w:rsidR="001926B7" w:rsidRPr="005115F6">
        <w:rPr>
          <w:i/>
          <w:color w:val="70AD47" w:themeColor="accent6"/>
          <w:sz w:val="22"/>
          <w:szCs w:val="22"/>
          <w:lang w:val="en-GB"/>
        </w:rPr>
        <w:t xml:space="preserve">, left; max </w:t>
      </w:r>
      <w:r w:rsidR="000E576C" w:rsidRPr="005115F6">
        <w:rPr>
          <w:i/>
          <w:color w:val="70AD47" w:themeColor="accent6"/>
          <w:sz w:val="22"/>
          <w:szCs w:val="22"/>
          <w:lang w:val="en-GB"/>
        </w:rPr>
        <w:t>eight</w:t>
      </w:r>
      <w:r w:rsidR="001926B7" w:rsidRPr="005115F6">
        <w:rPr>
          <w:i/>
          <w:color w:val="70AD47" w:themeColor="accent6"/>
          <w:sz w:val="22"/>
          <w:szCs w:val="22"/>
          <w:lang w:val="en-GB"/>
        </w:rPr>
        <w:t xml:space="preserve"> key words</w:t>
      </w:r>
      <w:r w:rsidR="001926B7" w:rsidRPr="005115F6">
        <w:rPr>
          <w:bCs/>
          <w:i/>
          <w:color w:val="70AD47" w:themeColor="accent6"/>
          <w:sz w:val="22"/>
          <w:szCs w:val="22"/>
          <w:lang w:val="en-GB"/>
        </w:rPr>
        <w:t>)</w:t>
      </w:r>
    </w:p>
    <w:p w14:paraId="72A3D3EC" w14:textId="77777777" w:rsidR="006B1E15" w:rsidRPr="005115F6" w:rsidRDefault="006B1E15" w:rsidP="006B1E15">
      <w:pPr>
        <w:spacing w:line="360" w:lineRule="auto"/>
        <w:rPr>
          <w:b/>
          <w:sz w:val="22"/>
          <w:szCs w:val="22"/>
          <w:lang w:val="en-GB"/>
        </w:rPr>
      </w:pPr>
    </w:p>
    <w:p w14:paraId="02DDF37E" w14:textId="286A4A7C" w:rsidR="006B1E15" w:rsidRPr="005115F6" w:rsidRDefault="00FF1D5E" w:rsidP="006B1E15">
      <w:pPr>
        <w:spacing w:after="200" w:line="360" w:lineRule="auto"/>
        <w:rPr>
          <w:color w:val="70AD47" w:themeColor="accent6"/>
          <w:sz w:val="22"/>
          <w:szCs w:val="22"/>
          <w:lang w:val="en-GB"/>
        </w:rPr>
      </w:pPr>
      <w:r w:rsidRPr="005115F6">
        <w:rPr>
          <w:color w:val="70AD47" w:themeColor="accent6"/>
          <w:sz w:val="22"/>
          <w:szCs w:val="22"/>
          <w:lang w:val="en-GB"/>
        </w:rPr>
        <w:t>(</w:t>
      </w:r>
      <w:r w:rsidR="001926B7" w:rsidRPr="005115F6">
        <w:rPr>
          <w:color w:val="70AD47" w:themeColor="accent6"/>
          <w:sz w:val="22"/>
          <w:szCs w:val="22"/>
          <w:lang w:val="en-GB"/>
        </w:rPr>
        <w:t>Page break.</w:t>
      </w:r>
      <w:r w:rsidRPr="005115F6">
        <w:rPr>
          <w:color w:val="70AD47" w:themeColor="accent6"/>
          <w:sz w:val="22"/>
          <w:szCs w:val="22"/>
          <w:lang w:val="en-GB"/>
        </w:rPr>
        <w:t>)</w:t>
      </w:r>
    </w:p>
    <w:p w14:paraId="0D0B940D" w14:textId="77777777" w:rsidR="006B1E15" w:rsidRPr="005115F6" w:rsidRDefault="006B1E15" w:rsidP="006B1E15">
      <w:pPr>
        <w:spacing w:after="200" w:line="360" w:lineRule="auto"/>
        <w:rPr>
          <w:rFonts w:eastAsiaTheme="minorHAnsi"/>
          <w:b/>
          <w:sz w:val="22"/>
          <w:szCs w:val="22"/>
          <w:lang w:val="en-GB" w:eastAsia="en-US"/>
        </w:rPr>
      </w:pPr>
      <w:r w:rsidRPr="005115F6">
        <w:rPr>
          <w:b/>
          <w:sz w:val="22"/>
          <w:szCs w:val="22"/>
          <w:lang w:val="en-GB"/>
        </w:rPr>
        <w:br w:type="page"/>
      </w:r>
    </w:p>
    <w:p w14:paraId="0D855A1D" w14:textId="7294E18B" w:rsidR="006B1E15" w:rsidRPr="005115F6" w:rsidRDefault="006B1E15" w:rsidP="006B1E15">
      <w:pPr>
        <w:pStyle w:val="Heading1"/>
        <w:spacing w:before="0" w:after="200" w:line="360" w:lineRule="auto"/>
        <w:jc w:val="both"/>
        <w:rPr>
          <w:rFonts w:ascii="Times New Roman" w:hAnsi="Times New Roman" w:cs="Times New Roman"/>
          <w:b/>
          <w:color w:val="FF0000"/>
          <w:sz w:val="24"/>
          <w:szCs w:val="24"/>
          <w:lang w:val="en-GB"/>
        </w:rPr>
      </w:pPr>
      <w:bookmarkStart w:id="0" w:name="_Toc482782783"/>
      <w:bookmarkStart w:id="1" w:name="_Hlk35781309"/>
      <w:r w:rsidRPr="005115F6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lastRenderedPageBreak/>
        <w:t xml:space="preserve">1 </w:t>
      </w:r>
      <w:bookmarkEnd w:id="0"/>
      <w:r w:rsidR="00070089" w:rsidRPr="005115F6">
        <w:rPr>
          <w:rFonts w:ascii="Times New Roman" w:hAnsi="Times New Roman" w:cs="Times New Roman"/>
          <w:b/>
          <w:color w:val="000000" w:themeColor="text1"/>
          <w:sz w:val="24"/>
          <w:szCs w:val="24"/>
          <w:lang w:val="en-GB"/>
        </w:rPr>
        <w:t xml:space="preserve">Introduction </w:t>
      </w:r>
      <w:r w:rsidRPr="005115F6">
        <w:rPr>
          <w:rFonts w:ascii="Times New Roman" w:hAnsi="Times New Roman" w:cs="Times New Roman"/>
          <w:b/>
          <w:color w:val="70AD47" w:themeColor="accent6"/>
          <w:sz w:val="24"/>
          <w:szCs w:val="24"/>
          <w:lang w:val="en-GB"/>
        </w:rPr>
        <w:t xml:space="preserve">(Times, 12, </w:t>
      </w:r>
      <w:r w:rsidR="001926B7" w:rsidRPr="005115F6">
        <w:rPr>
          <w:rFonts w:ascii="Times New Roman" w:hAnsi="Times New Roman" w:cs="Times New Roman"/>
          <w:b/>
          <w:color w:val="70AD47" w:themeColor="accent6"/>
          <w:sz w:val="24"/>
          <w:szCs w:val="24"/>
          <w:lang w:val="en-GB"/>
        </w:rPr>
        <w:t>bold, left)</w:t>
      </w:r>
    </w:p>
    <w:p w14:paraId="24720F0C" w14:textId="046B9ED0" w:rsidR="006B1E15" w:rsidRPr="005115F6" w:rsidRDefault="00BD035A" w:rsidP="006B1E15">
      <w:pPr>
        <w:pStyle w:val="BodyText"/>
        <w:spacing w:after="200" w:line="360" w:lineRule="auto"/>
        <w:jc w:val="left"/>
        <w:rPr>
          <w:sz w:val="22"/>
          <w:szCs w:val="22"/>
          <w:lang w:val="en-GB"/>
        </w:rPr>
      </w:pPr>
      <w:r w:rsidRPr="005115F6">
        <w:rPr>
          <w:sz w:val="22"/>
          <w:szCs w:val="22"/>
          <w:lang w:val="en-GB"/>
        </w:rPr>
        <w:t xml:space="preserve">The main objective of the research has been to analyse </w:t>
      </w:r>
      <w:r w:rsidR="00CE79DC" w:rsidRPr="005115F6">
        <w:rPr>
          <w:sz w:val="22"/>
          <w:szCs w:val="22"/>
          <w:lang w:val="en-GB"/>
        </w:rPr>
        <w:t xml:space="preserve">and </w:t>
      </w:r>
      <w:r w:rsidR="00B57E37" w:rsidRPr="005115F6">
        <w:rPr>
          <w:sz w:val="22"/>
          <w:szCs w:val="22"/>
          <w:lang w:val="en-GB"/>
        </w:rPr>
        <w:t>…</w:t>
      </w:r>
    </w:p>
    <w:p w14:paraId="1EF07A20" w14:textId="4B83C452" w:rsidR="006B1E15" w:rsidRPr="005115F6" w:rsidRDefault="001926B7" w:rsidP="006B1E15">
      <w:pPr>
        <w:pStyle w:val="BodyText"/>
        <w:spacing w:after="200" w:line="360" w:lineRule="auto"/>
        <w:jc w:val="left"/>
        <w:rPr>
          <w:sz w:val="22"/>
          <w:szCs w:val="22"/>
          <w:lang w:val="en-GB"/>
        </w:rPr>
      </w:pPr>
      <w:r w:rsidRPr="005115F6">
        <w:rPr>
          <w:sz w:val="22"/>
          <w:szCs w:val="22"/>
          <w:lang w:val="en-GB"/>
        </w:rPr>
        <w:t xml:space="preserve">After the measurements were completed, the analysis of the levelling data </w:t>
      </w:r>
      <w:r w:rsidR="002C1A8A" w:rsidRPr="005115F6">
        <w:rPr>
          <w:sz w:val="22"/>
          <w:szCs w:val="22"/>
          <w:lang w:val="en-GB"/>
        </w:rPr>
        <w:t>was</w:t>
      </w:r>
      <w:r w:rsidRPr="005115F6">
        <w:rPr>
          <w:sz w:val="22"/>
          <w:szCs w:val="22"/>
          <w:lang w:val="en-GB"/>
        </w:rPr>
        <w:t xml:space="preserve"> conducted. For the quality assessment, we used the method …</w:t>
      </w:r>
      <w:r w:rsidR="006B1E15" w:rsidRPr="005115F6">
        <w:rPr>
          <w:sz w:val="22"/>
          <w:szCs w:val="22"/>
          <w:lang w:val="en-GB"/>
        </w:rPr>
        <w:t xml:space="preserve"> (</w:t>
      </w:r>
      <w:proofErr w:type="spellStart"/>
      <w:r w:rsidR="006B1E15" w:rsidRPr="005115F6">
        <w:rPr>
          <w:sz w:val="22"/>
          <w:szCs w:val="22"/>
          <w:lang w:val="en-GB"/>
        </w:rPr>
        <w:t>Kahmen</w:t>
      </w:r>
      <w:proofErr w:type="spellEnd"/>
      <w:r w:rsidR="006B1E15" w:rsidRPr="005115F6">
        <w:rPr>
          <w:sz w:val="22"/>
          <w:szCs w:val="22"/>
          <w:lang w:val="en-GB"/>
        </w:rPr>
        <w:t xml:space="preserve"> </w:t>
      </w:r>
      <w:r w:rsidRPr="005115F6">
        <w:rPr>
          <w:sz w:val="22"/>
          <w:szCs w:val="22"/>
          <w:lang w:val="en-GB"/>
        </w:rPr>
        <w:t>and</w:t>
      </w:r>
      <w:r w:rsidR="006B1E15" w:rsidRPr="005115F6">
        <w:rPr>
          <w:sz w:val="22"/>
          <w:szCs w:val="22"/>
          <w:lang w:val="en-GB"/>
        </w:rPr>
        <w:t xml:space="preserve"> </w:t>
      </w:r>
      <w:proofErr w:type="spellStart"/>
      <w:r w:rsidR="006B1E15" w:rsidRPr="005115F6">
        <w:rPr>
          <w:sz w:val="22"/>
          <w:szCs w:val="22"/>
          <w:lang w:val="en-GB"/>
        </w:rPr>
        <w:t>Faig</w:t>
      </w:r>
      <w:proofErr w:type="spellEnd"/>
      <w:r w:rsidR="006B1E15" w:rsidRPr="005115F6">
        <w:rPr>
          <w:sz w:val="22"/>
          <w:szCs w:val="22"/>
          <w:lang w:val="en-GB"/>
        </w:rPr>
        <w:t xml:space="preserve">, 1988). </w:t>
      </w:r>
      <w:r w:rsidR="006B1E15" w:rsidRPr="005115F6">
        <w:rPr>
          <w:color w:val="70AD47" w:themeColor="accent6"/>
          <w:sz w:val="22"/>
          <w:szCs w:val="22"/>
          <w:lang w:val="en-GB"/>
        </w:rPr>
        <w:t>(Times, 1</w:t>
      </w:r>
      <w:r w:rsidR="005115F6">
        <w:rPr>
          <w:color w:val="70AD47" w:themeColor="accent6"/>
          <w:sz w:val="22"/>
          <w:szCs w:val="22"/>
          <w:lang w:val="en-GB"/>
        </w:rPr>
        <w:t>1</w:t>
      </w:r>
      <w:r w:rsidR="006B1E15" w:rsidRPr="005115F6">
        <w:rPr>
          <w:color w:val="70AD47" w:themeColor="accent6"/>
          <w:sz w:val="22"/>
          <w:szCs w:val="22"/>
          <w:lang w:val="en-GB"/>
        </w:rPr>
        <w:t xml:space="preserve">, </w:t>
      </w:r>
      <w:r w:rsidRPr="005115F6">
        <w:rPr>
          <w:color w:val="70AD47" w:themeColor="accent6"/>
          <w:sz w:val="22"/>
          <w:szCs w:val="22"/>
          <w:lang w:val="en-GB"/>
        </w:rPr>
        <w:t>left</w:t>
      </w:r>
      <w:r w:rsidR="006B1E15" w:rsidRPr="005115F6">
        <w:rPr>
          <w:color w:val="70AD47" w:themeColor="accent6"/>
          <w:sz w:val="22"/>
          <w:szCs w:val="22"/>
          <w:lang w:val="en-GB"/>
        </w:rPr>
        <w:t xml:space="preserve">, </w:t>
      </w:r>
      <w:r w:rsidRPr="005115F6">
        <w:rPr>
          <w:color w:val="70AD47" w:themeColor="accent6"/>
          <w:sz w:val="22"/>
          <w:szCs w:val="22"/>
          <w:lang w:val="en-GB"/>
        </w:rPr>
        <w:t>line spacing: 1.</w:t>
      </w:r>
      <w:r w:rsidR="006B1E15" w:rsidRPr="005115F6">
        <w:rPr>
          <w:color w:val="70AD47" w:themeColor="accent6"/>
          <w:sz w:val="22"/>
          <w:szCs w:val="22"/>
          <w:lang w:val="en-GB"/>
        </w:rPr>
        <w:t>5;</w:t>
      </w:r>
      <w:r w:rsidRPr="005115F6">
        <w:rPr>
          <w:color w:val="70AD47" w:themeColor="accent6"/>
          <w:sz w:val="22"/>
          <w:szCs w:val="22"/>
          <w:lang w:val="en-GB"/>
        </w:rPr>
        <w:t xml:space="preserve"> space between the paragraph:</w:t>
      </w:r>
      <w:r w:rsidR="00CE79DC" w:rsidRPr="005115F6">
        <w:rPr>
          <w:color w:val="70AD47" w:themeColor="accent6"/>
          <w:sz w:val="22"/>
          <w:szCs w:val="22"/>
          <w:lang w:val="en-GB"/>
        </w:rPr>
        <w:t xml:space="preserve"> one line (</w:t>
      </w:r>
      <w:r w:rsidR="006B1E15" w:rsidRPr="005115F6">
        <w:rPr>
          <w:color w:val="70AD47" w:themeColor="accent6"/>
          <w:sz w:val="22"/>
          <w:szCs w:val="22"/>
          <w:lang w:val="en-GB"/>
        </w:rPr>
        <w:t>1</w:t>
      </w:r>
      <w:r w:rsidR="005115F6">
        <w:rPr>
          <w:color w:val="70AD47" w:themeColor="accent6"/>
          <w:sz w:val="22"/>
          <w:szCs w:val="22"/>
          <w:lang w:val="en-GB"/>
        </w:rPr>
        <w:t>1</w:t>
      </w:r>
      <w:r w:rsidR="006B1E15" w:rsidRPr="005115F6">
        <w:rPr>
          <w:color w:val="70AD47" w:themeColor="accent6"/>
          <w:sz w:val="22"/>
          <w:szCs w:val="22"/>
          <w:lang w:val="en-GB"/>
        </w:rPr>
        <w:t xml:space="preserve"> </w:t>
      </w:r>
      <w:proofErr w:type="spellStart"/>
      <w:r w:rsidR="006B1E15" w:rsidRPr="005115F6">
        <w:rPr>
          <w:color w:val="70AD47" w:themeColor="accent6"/>
          <w:sz w:val="22"/>
          <w:szCs w:val="22"/>
          <w:lang w:val="en-GB"/>
        </w:rPr>
        <w:t>p</w:t>
      </w:r>
      <w:r w:rsidRPr="005115F6">
        <w:rPr>
          <w:color w:val="70AD47" w:themeColor="accent6"/>
          <w:sz w:val="22"/>
          <w:szCs w:val="22"/>
          <w:lang w:val="en-GB"/>
        </w:rPr>
        <w:t>t</w:t>
      </w:r>
      <w:proofErr w:type="spellEnd"/>
      <w:r w:rsidR="00CE79DC" w:rsidRPr="005115F6">
        <w:rPr>
          <w:color w:val="70AD47" w:themeColor="accent6"/>
          <w:sz w:val="22"/>
          <w:szCs w:val="22"/>
          <w:lang w:val="en-GB"/>
        </w:rPr>
        <w:t>)</w:t>
      </w:r>
      <w:r w:rsidR="006B1E15" w:rsidRPr="005115F6">
        <w:rPr>
          <w:color w:val="70AD47" w:themeColor="accent6"/>
          <w:sz w:val="22"/>
          <w:szCs w:val="22"/>
          <w:lang w:val="en-GB"/>
        </w:rPr>
        <w:t>).</w:t>
      </w:r>
    </w:p>
    <w:p w14:paraId="172A0622" w14:textId="77777777" w:rsidR="00AF30D9" w:rsidRPr="005115F6" w:rsidRDefault="006B1E15" w:rsidP="006B1E15">
      <w:pPr>
        <w:pStyle w:val="Default"/>
        <w:spacing w:after="200" w:line="360" w:lineRule="auto"/>
        <w:rPr>
          <w:rFonts w:ascii="Times New Roman" w:hAnsi="Times New Roman" w:cs="Times New Roman"/>
          <w:sz w:val="22"/>
          <w:szCs w:val="22"/>
          <w:lang w:val="en-GB"/>
        </w:rPr>
      </w:pPr>
      <w:r w:rsidRPr="005115F6">
        <w:rPr>
          <w:rFonts w:ascii="Times New Roman" w:hAnsi="Times New Roman" w:cs="Times New Roman"/>
          <w:sz w:val="22"/>
          <w:szCs w:val="22"/>
          <w:lang w:val="en-GB"/>
        </w:rPr>
        <w:t>…</w:t>
      </w:r>
    </w:p>
    <w:p w14:paraId="595A25B0" w14:textId="549D8303" w:rsidR="006B1E15" w:rsidRPr="005115F6" w:rsidRDefault="001E32FB" w:rsidP="006B1E15">
      <w:pPr>
        <w:spacing w:line="360" w:lineRule="auto"/>
        <w:rPr>
          <w:sz w:val="22"/>
          <w:szCs w:val="22"/>
          <w:lang w:val="en-GB"/>
        </w:rPr>
      </w:pPr>
      <w:r w:rsidRPr="005115F6">
        <w:rPr>
          <w:b/>
          <w:sz w:val="22"/>
          <w:szCs w:val="22"/>
          <w:lang w:val="en-GB"/>
        </w:rPr>
        <w:t>4</w:t>
      </w:r>
      <w:r w:rsidR="001926B7" w:rsidRPr="005115F6">
        <w:rPr>
          <w:b/>
          <w:sz w:val="22"/>
          <w:szCs w:val="22"/>
          <w:lang w:val="en-GB"/>
        </w:rPr>
        <w:t>.1 Precision related to material type</w:t>
      </w:r>
      <w:r w:rsidR="006B1E15" w:rsidRPr="005115F6">
        <w:rPr>
          <w:b/>
          <w:color w:val="70AD47" w:themeColor="accent6"/>
          <w:sz w:val="22"/>
          <w:szCs w:val="22"/>
          <w:lang w:val="en-GB"/>
        </w:rPr>
        <w:t xml:space="preserve"> (Times, 11, </w:t>
      </w:r>
      <w:r w:rsidR="00E83147" w:rsidRPr="005115F6">
        <w:rPr>
          <w:b/>
          <w:color w:val="70AD47" w:themeColor="accent6"/>
          <w:sz w:val="22"/>
          <w:szCs w:val="22"/>
          <w:lang w:val="en-GB"/>
        </w:rPr>
        <w:t>bold, left</w:t>
      </w:r>
      <w:r w:rsidR="006B1E15" w:rsidRPr="005115F6">
        <w:rPr>
          <w:b/>
          <w:color w:val="70AD47" w:themeColor="accent6"/>
          <w:sz w:val="22"/>
          <w:szCs w:val="22"/>
          <w:lang w:val="en-GB"/>
        </w:rPr>
        <w:t>)</w:t>
      </w:r>
    </w:p>
    <w:p w14:paraId="20AC3207" w14:textId="76594047" w:rsidR="00BD035A" w:rsidRPr="005115F6" w:rsidRDefault="00BD035A" w:rsidP="006B1E15">
      <w:pPr>
        <w:pStyle w:val="BodyText"/>
        <w:spacing w:before="200" w:line="360" w:lineRule="auto"/>
        <w:jc w:val="left"/>
        <w:rPr>
          <w:sz w:val="22"/>
          <w:szCs w:val="22"/>
          <w:lang w:val="en-GB"/>
        </w:rPr>
      </w:pPr>
      <w:r w:rsidRPr="005115F6">
        <w:rPr>
          <w:sz w:val="22"/>
          <w:szCs w:val="22"/>
          <w:lang w:val="en-GB"/>
        </w:rPr>
        <w:t xml:space="preserve">The value distribution of individual measurements shows that the instrument resolution of the distance meter DIOR 3002S is considerably worse than </w:t>
      </w:r>
      <w:r w:rsidR="00C450A9" w:rsidRPr="005115F6">
        <w:rPr>
          <w:sz w:val="22"/>
          <w:szCs w:val="22"/>
          <w:lang w:val="en-GB"/>
        </w:rPr>
        <w:t xml:space="preserve">the </w:t>
      </w:r>
      <w:r w:rsidRPr="005115F6">
        <w:rPr>
          <w:sz w:val="22"/>
          <w:szCs w:val="22"/>
          <w:lang w:val="en-GB"/>
        </w:rPr>
        <w:t>monitor resolution (0.1 mm). The results are different for the instrument TCR 307 (Ambrožič, 2000) and …</w:t>
      </w:r>
    </w:p>
    <w:p w14:paraId="671A9D83" w14:textId="005D46C4" w:rsidR="006B1E15" w:rsidRPr="005115F6" w:rsidRDefault="00E83147" w:rsidP="006B1E15">
      <w:pPr>
        <w:pStyle w:val="BodyText"/>
        <w:spacing w:before="200" w:line="360" w:lineRule="auto"/>
        <w:jc w:val="left"/>
        <w:rPr>
          <w:b/>
          <w:sz w:val="22"/>
          <w:szCs w:val="22"/>
          <w:lang w:val="en-GB"/>
        </w:rPr>
      </w:pPr>
      <w:r w:rsidRPr="005115F6">
        <w:rPr>
          <w:sz w:val="22"/>
          <w:szCs w:val="22"/>
          <w:lang w:val="en-GB"/>
        </w:rPr>
        <w:t>Equations</w:t>
      </w:r>
      <w:r w:rsidR="00FF1D5E" w:rsidRPr="005115F6">
        <w:rPr>
          <w:sz w:val="22"/>
          <w:szCs w:val="22"/>
          <w:lang w:val="en-GB"/>
        </w:rPr>
        <w:t xml:space="preserve"> (1)</w:t>
      </w:r>
      <w:r w:rsidR="001373D7" w:rsidRPr="005115F6">
        <w:rPr>
          <w:sz w:val="22"/>
          <w:szCs w:val="22"/>
          <w:lang w:val="en-GB"/>
        </w:rPr>
        <w:t xml:space="preserve"> … </w:t>
      </w:r>
      <w:r w:rsidR="006B1E15" w:rsidRPr="005115F6">
        <w:rPr>
          <w:color w:val="70AD47" w:themeColor="accent6"/>
          <w:sz w:val="22"/>
          <w:szCs w:val="22"/>
          <w:lang w:val="en-GB"/>
        </w:rPr>
        <w:t>(</w:t>
      </w:r>
      <w:r w:rsidR="001373D7" w:rsidRPr="005115F6">
        <w:rPr>
          <w:color w:val="70AD47" w:themeColor="accent6"/>
          <w:sz w:val="22"/>
          <w:szCs w:val="22"/>
          <w:lang w:val="en-GB"/>
        </w:rPr>
        <w:t xml:space="preserve">Equations </w:t>
      </w:r>
      <w:r w:rsidRPr="005115F6">
        <w:rPr>
          <w:color w:val="70AD47" w:themeColor="accent6"/>
          <w:sz w:val="22"/>
          <w:szCs w:val="22"/>
          <w:lang w:val="en-GB"/>
        </w:rPr>
        <w:t xml:space="preserve">should be written in </w:t>
      </w:r>
      <w:proofErr w:type="spellStart"/>
      <w:r w:rsidR="001373D7" w:rsidRPr="005115F6">
        <w:rPr>
          <w:color w:val="70AD47" w:themeColor="accent6"/>
          <w:sz w:val="22"/>
          <w:szCs w:val="22"/>
          <w:lang w:val="en-GB"/>
        </w:rPr>
        <w:t>MathTyp</w:t>
      </w:r>
      <w:proofErr w:type="spellEnd"/>
      <w:r w:rsidR="001373D7" w:rsidRPr="005115F6">
        <w:rPr>
          <w:color w:val="70AD47" w:themeColor="accent6"/>
          <w:sz w:val="22"/>
          <w:szCs w:val="22"/>
          <w:lang w:val="en-GB"/>
        </w:rPr>
        <w:t xml:space="preserve"> and numbered as follows; Space between the equations and paragraph is 1</w:t>
      </w:r>
      <w:r w:rsidR="005115F6">
        <w:rPr>
          <w:color w:val="70AD47" w:themeColor="accent6"/>
          <w:sz w:val="22"/>
          <w:szCs w:val="22"/>
          <w:lang w:val="en-GB"/>
        </w:rPr>
        <w:t>1</w:t>
      </w:r>
      <w:r w:rsidR="001373D7" w:rsidRPr="005115F6">
        <w:rPr>
          <w:color w:val="70AD47" w:themeColor="accent6"/>
          <w:sz w:val="22"/>
          <w:szCs w:val="22"/>
          <w:lang w:val="en-GB"/>
        </w:rPr>
        <w:t xml:space="preserve"> </w:t>
      </w:r>
      <w:proofErr w:type="spellStart"/>
      <w:r w:rsidR="001373D7" w:rsidRPr="005115F6">
        <w:rPr>
          <w:color w:val="70AD47" w:themeColor="accent6"/>
          <w:sz w:val="22"/>
          <w:szCs w:val="22"/>
          <w:lang w:val="en-GB"/>
        </w:rPr>
        <w:t>pt</w:t>
      </w:r>
      <w:proofErr w:type="spellEnd"/>
      <w:r w:rsidR="001373D7" w:rsidRPr="005115F6">
        <w:rPr>
          <w:color w:val="70AD47" w:themeColor="accent6"/>
          <w:sz w:val="22"/>
          <w:szCs w:val="22"/>
          <w:lang w:val="en-GB"/>
        </w:rPr>
        <w:t>)</w:t>
      </w:r>
    </w:p>
    <w:p w14:paraId="7EED4EEF" w14:textId="77777777" w:rsidR="006B1E15" w:rsidRPr="005115F6" w:rsidRDefault="006B1E15" w:rsidP="006B1E15">
      <w:pPr>
        <w:tabs>
          <w:tab w:val="right" w:pos="8789"/>
        </w:tabs>
        <w:spacing w:before="200" w:line="360" w:lineRule="auto"/>
        <w:jc w:val="both"/>
        <w:rPr>
          <w:color w:val="FF0000"/>
          <w:position w:val="-16"/>
          <w:sz w:val="22"/>
          <w:szCs w:val="22"/>
          <w:lang w:val="en-GB"/>
        </w:rPr>
      </w:pPr>
      <w:r w:rsidRPr="005115F6">
        <w:rPr>
          <w:color w:val="FF0000"/>
          <w:position w:val="-14"/>
          <w:sz w:val="22"/>
          <w:szCs w:val="22"/>
          <w:lang w:val="en-GB" w:eastAsia="en-US"/>
        </w:rPr>
        <w:object w:dxaOrig="2100" w:dyaOrig="405" w14:anchorId="021297A9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5pt;height:19.5pt" o:ole="">
            <v:imagedata r:id="rId7" o:title=""/>
          </v:shape>
          <o:OLEObject Type="Embed" ProgID="Equation.DSMT4" ShapeID="_x0000_i1025" DrawAspect="Content" ObjectID="_1803965650" r:id="rId8"/>
        </w:object>
      </w:r>
      <w:r w:rsidRPr="005115F6">
        <w:rPr>
          <w:sz w:val="22"/>
          <w:szCs w:val="22"/>
          <w:lang w:val="en-GB"/>
        </w:rPr>
        <w:t>.</w:t>
      </w:r>
      <w:r w:rsidRPr="005115F6">
        <w:rPr>
          <w:sz w:val="22"/>
          <w:szCs w:val="22"/>
          <w:lang w:val="en-GB"/>
        </w:rPr>
        <w:tab/>
        <w:t>(1)</w:t>
      </w:r>
      <w:r w:rsidRPr="005115F6">
        <w:rPr>
          <w:color w:val="FF0000"/>
          <w:position w:val="-4"/>
          <w:sz w:val="22"/>
          <w:szCs w:val="22"/>
          <w:lang w:val="en-GB" w:eastAsia="en-US"/>
        </w:rPr>
        <w:object w:dxaOrig="165" w:dyaOrig="240" w14:anchorId="4E7FD85B">
          <v:shape id="_x0000_i1026" type="#_x0000_t75" style="width:8.25pt;height:12.75pt" o:ole="">
            <v:imagedata r:id="rId9" o:title=""/>
          </v:shape>
          <o:OLEObject Type="Embed" ProgID="Equation.DSMT4" ShapeID="_x0000_i1026" DrawAspect="Content" ObjectID="_1803965651" r:id="rId10"/>
        </w:object>
      </w:r>
    </w:p>
    <w:p w14:paraId="7C1E6A01" w14:textId="634FA63C" w:rsidR="00E83147" w:rsidRPr="005115F6" w:rsidRDefault="00E83147" w:rsidP="006B1E15">
      <w:pPr>
        <w:tabs>
          <w:tab w:val="right" w:pos="8789"/>
        </w:tabs>
        <w:spacing w:before="200" w:line="360" w:lineRule="auto"/>
        <w:jc w:val="both"/>
        <w:rPr>
          <w:sz w:val="22"/>
          <w:szCs w:val="22"/>
          <w:lang w:val="en-GB"/>
        </w:rPr>
      </w:pPr>
      <w:r w:rsidRPr="005115F6">
        <w:rPr>
          <w:sz w:val="22"/>
          <w:szCs w:val="22"/>
          <w:lang w:val="en-GB"/>
        </w:rPr>
        <w:t>For the calculation of the root mean square error (RMSE) of characteristic roof points for each coordinate axis</w:t>
      </w:r>
      <w:r w:rsidR="003B0044" w:rsidRPr="005115F6">
        <w:rPr>
          <w:sz w:val="22"/>
          <w:szCs w:val="22"/>
          <w:lang w:val="en-GB"/>
        </w:rPr>
        <w:t>,</w:t>
      </w:r>
      <w:r w:rsidRPr="005115F6">
        <w:rPr>
          <w:sz w:val="22"/>
          <w:szCs w:val="22"/>
          <w:lang w:val="en-GB"/>
        </w:rPr>
        <w:t xml:space="preserve"> the following equations were used</w:t>
      </w:r>
      <w:r w:rsidR="00FF1D5E" w:rsidRPr="005115F6">
        <w:rPr>
          <w:sz w:val="22"/>
          <w:szCs w:val="22"/>
          <w:lang w:val="en-GB"/>
        </w:rPr>
        <w:t xml:space="preserve"> (2), (3)</w:t>
      </w:r>
      <w:r w:rsidRPr="005115F6">
        <w:rPr>
          <w:sz w:val="22"/>
          <w:szCs w:val="22"/>
          <w:lang w:val="en-GB"/>
        </w:rPr>
        <w:t>:</w:t>
      </w:r>
    </w:p>
    <w:p w14:paraId="724357B1" w14:textId="77777777" w:rsidR="00E83147" w:rsidRPr="005115F6" w:rsidRDefault="00E83147" w:rsidP="00E83147">
      <w:pPr>
        <w:spacing w:after="200" w:line="360" w:lineRule="auto"/>
        <w:rPr>
          <w:sz w:val="22"/>
          <w:szCs w:val="22"/>
          <w:lang w:val="en-GB"/>
        </w:rPr>
      </w:pPr>
      <w:r w:rsidRPr="005115F6">
        <w:rPr>
          <w:position w:val="-26"/>
          <w:sz w:val="22"/>
          <w:szCs w:val="22"/>
          <w:lang w:val="en-GB"/>
        </w:rPr>
        <w:object w:dxaOrig="2120" w:dyaOrig="760" w14:anchorId="02254E2B">
          <v:shape id="_x0000_i1027" type="#_x0000_t75" style="width:87.75pt;height:33pt" o:ole="">
            <v:imagedata r:id="rId11" o:title=""/>
          </v:shape>
          <o:OLEObject Type="Embed" ProgID="Equation.3" ShapeID="_x0000_i1027" DrawAspect="Content" ObjectID="_1803965652" r:id="rId12"/>
        </w:object>
      </w:r>
      <w:r w:rsidRPr="005115F6">
        <w:rPr>
          <w:sz w:val="22"/>
          <w:szCs w:val="22"/>
          <w:lang w:val="en-GB"/>
        </w:rPr>
        <w:tab/>
      </w:r>
      <w:r w:rsidRPr="005115F6">
        <w:rPr>
          <w:sz w:val="22"/>
          <w:szCs w:val="22"/>
          <w:lang w:val="en-GB"/>
        </w:rPr>
        <w:tab/>
      </w:r>
      <w:r w:rsidRPr="005115F6">
        <w:rPr>
          <w:sz w:val="22"/>
          <w:szCs w:val="22"/>
          <w:lang w:val="en-GB"/>
        </w:rPr>
        <w:tab/>
      </w:r>
      <w:r w:rsidRPr="005115F6">
        <w:rPr>
          <w:sz w:val="22"/>
          <w:szCs w:val="22"/>
          <w:lang w:val="en-GB"/>
        </w:rPr>
        <w:tab/>
      </w:r>
      <w:r w:rsidRPr="005115F6">
        <w:rPr>
          <w:sz w:val="22"/>
          <w:szCs w:val="22"/>
          <w:lang w:val="en-GB"/>
        </w:rPr>
        <w:tab/>
      </w:r>
      <w:r w:rsidRPr="005115F6">
        <w:rPr>
          <w:sz w:val="22"/>
          <w:szCs w:val="22"/>
          <w:lang w:val="en-GB"/>
        </w:rPr>
        <w:tab/>
      </w:r>
      <w:r w:rsidRPr="005115F6">
        <w:rPr>
          <w:sz w:val="22"/>
          <w:szCs w:val="22"/>
          <w:lang w:val="en-GB"/>
        </w:rPr>
        <w:tab/>
      </w:r>
      <w:r w:rsidRPr="005115F6">
        <w:rPr>
          <w:sz w:val="22"/>
          <w:szCs w:val="22"/>
          <w:lang w:val="en-GB"/>
        </w:rPr>
        <w:tab/>
      </w:r>
      <w:r w:rsidRPr="005115F6">
        <w:rPr>
          <w:sz w:val="22"/>
          <w:szCs w:val="22"/>
          <w:lang w:val="en-GB"/>
        </w:rPr>
        <w:tab/>
      </w:r>
      <w:r w:rsidRPr="005115F6">
        <w:rPr>
          <w:sz w:val="22"/>
          <w:szCs w:val="22"/>
          <w:lang w:val="en-GB"/>
        </w:rPr>
        <w:tab/>
        <w:t>(2)</w:t>
      </w:r>
    </w:p>
    <w:p w14:paraId="35DDE7AE" w14:textId="77777777" w:rsidR="00E83147" w:rsidRPr="005115F6" w:rsidRDefault="00E83147" w:rsidP="00E83147">
      <w:pPr>
        <w:spacing w:after="200" w:line="360" w:lineRule="auto"/>
        <w:rPr>
          <w:sz w:val="22"/>
          <w:szCs w:val="22"/>
        </w:rPr>
      </w:pPr>
      <w:r w:rsidRPr="005115F6">
        <w:rPr>
          <w:position w:val="-26"/>
          <w:sz w:val="22"/>
          <w:szCs w:val="22"/>
          <w:lang w:val="en-GB"/>
        </w:rPr>
        <w:object w:dxaOrig="2120" w:dyaOrig="760" w14:anchorId="07D838DC">
          <v:shape id="_x0000_i1028" type="#_x0000_t75" style="width:94.5pt;height:35.25pt" o:ole="">
            <v:imagedata r:id="rId13" o:title=""/>
          </v:shape>
          <o:OLEObject Type="Embed" ProgID="Equation.3" ShapeID="_x0000_i1028" DrawAspect="Content" ObjectID="_1803965653" r:id="rId14"/>
        </w:object>
      </w:r>
      <w:r w:rsidRPr="005115F6">
        <w:rPr>
          <w:sz w:val="22"/>
          <w:szCs w:val="22"/>
          <w:lang w:val="en-GB"/>
        </w:rPr>
        <w:tab/>
      </w:r>
      <w:r w:rsidRPr="005115F6">
        <w:rPr>
          <w:sz w:val="22"/>
          <w:szCs w:val="22"/>
          <w:lang w:val="en-GB"/>
        </w:rPr>
        <w:tab/>
      </w:r>
      <w:r w:rsidRPr="005115F6">
        <w:rPr>
          <w:sz w:val="22"/>
          <w:szCs w:val="22"/>
          <w:lang w:val="en-GB"/>
        </w:rPr>
        <w:tab/>
      </w:r>
      <w:r w:rsidRPr="005115F6">
        <w:rPr>
          <w:sz w:val="22"/>
          <w:szCs w:val="22"/>
          <w:lang w:val="en-GB"/>
        </w:rPr>
        <w:tab/>
      </w:r>
      <w:r w:rsidRPr="005115F6">
        <w:rPr>
          <w:sz w:val="22"/>
          <w:szCs w:val="22"/>
          <w:lang w:val="en-GB"/>
        </w:rPr>
        <w:tab/>
      </w:r>
      <w:r w:rsidRPr="005115F6">
        <w:rPr>
          <w:sz w:val="22"/>
          <w:szCs w:val="22"/>
          <w:lang w:val="en-GB"/>
        </w:rPr>
        <w:tab/>
      </w:r>
      <w:r w:rsidRPr="005115F6">
        <w:rPr>
          <w:sz w:val="22"/>
          <w:szCs w:val="22"/>
          <w:lang w:val="en-GB"/>
        </w:rPr>
        <w:tab/>
      </w:r>
      <w:r w:rsidRPr="005115F6">
        <w:rPr>
          <w:sz w:val="22"/>
          <w:szCs w:val="22"/>
          <w:lang w:val="en-GB"/>
        </w:rPr>
        <w:tab/>
      </w:r>
      <w:r w:rsidRPr="005115F6">
        <w:rPr>
          <w:sz w:val="22"/>
          <w:szCs w:val="22"/>
          <w:lang w:val="en-GB"/>
        </w:rPr>
        <w:tab/>
      </w:r>
      <w:r w:rsidRPr="005115F6">
        <w:rPr>
          <w:sz w:val="22"/>
          <w:szCs w:val="22"/>
          <w:lang w:val="en-GB"/>
        </w:rPr>
        <w:tab/>
        <w:t>(3)</w:t>
      </w:r>
    </w:p>
    <w:p w14:paraId="4C28E888" w14:textId="68E3710B" w:rsidR="006B1E15" w:rsidRPr="005115F6" w:rsidRDefault="00E83147" w:rsidP="00E83147">
      <w:pPr>
        <w:spacing w:line="360" w:lineRule="auto"/>
        <w:rPr>
          <w:sz w:val="22"/>
          <w:szCs w:val="22"/>
          <w:lang w:val="en-GB"/>
        </w:rPr>
      </w:pPr>
      <w:r w:rsidRPr="005115F6">
        <w:rPr>
          <w:sz w:val="22"/>
          <w:szCs w:val="22"/>
          <w:lang w:val="en-GB"/>
        </w:rPr>
        <w:t xml:space="preserve">where </w:t>
      </w:r>
      <w:r w:rsidRPr="005115F6">
        <w:rPr>
          <w:i/>
          <w:sz w:val="22"/>
          <w:szCs w:val="22"/>
          <w:lang w:val="en-GB"/>
        </w:rPr>
        <w:t>k</w:t>
      </w:r>
      <w:r w:rsidRPr="005115F6">
        <w:rPr>
          <w:sz w:val="22"/>
          <w:szCs w:val="22"/>
          <w:lang w:val="en-GB"/>
        </w:rPr>
        <w:t xml:space="preserve"> represents the number of points, </w:t>
      </w:r>
      <w:r w:rsidRPr="005115F6">
        <w:rPr>
          <w:i/>
          <w:sz w:val="22"/>
          <w:szCs w:val="22"/>
          <w:lang w:val="en-GB"/>
        </w:rPr>
        <w:t>e</w:t>
      </w:r>
      <w:r w:rsidRPr="005115F6">
        <w:rPr>
          <w:sz w:val="22"/>
          <w:szCs w:val="22"/>
          <w:lang w:val="en-GB"/>
        </w:rPr>
        <w:t xml:space="preserve"> is the position of a point in the east</w:t>
      </w:r>
      <w:r w:rsidR="003B0044" w:rsidRPr="005115F6">
        <w:rPr>
          <w:sz w:val="22"/>
          <w:szCs w:val="22"/>
          <w:lang w:val="en-GB"/>
        </w:rPr>
        <w:t>-</w:t>
      </w:r>
      <w:r w:rsidRPr="005115F6">
        <w:rPr>
          <w:sz w:val="22"/>
          <w:szCs w:val="22"/>
          <w:lang w:val="en-GB"/>
        </w:rPr>
        <w:t>west direction,</w:t>
      </w:r>
      <w:r w:rsidR="001373D7" w:rsidRPr="005115F6">
        <w:rPr>
          <w:sz w:val="22"/>
          <w:szCs w:val="22"/>
          <w:lang w:val="en-GB"/>
        </w:rPr>
        <w:t xml:space="preserve"> and</w:t>
      </w:r>
      <w:r w:rsidRPr="005115F6">
        <w:rPr>
          <w:sz w:val="22"/>
          <w:szCs w:val="22"/>
          <w:lang w:val="en-GB"/>
        </w:rPr>
        <w:t xml:space="preserve"> </w:t>
      </w:r>
      <w:r w:rsidRPr="005115F6">
        <w:rPr>
          <w:i/>
          <w:sz w:val="22"/>
          <w:szCs w:val="22"/>
          <w:lang w:val="en-GB"/>
        </w:rPr>
        <w:t>n</w:t>
      </w:r>
      <w:r w:rsidRPr="005115F6">
        <w:rPr>
          <w:sz w:val="22"/>
          <w:szCs w:val="22"/>
          <w:lang w:val="en-GB"/>
        </w:rPr>
        <w:t xml:space="preserve"> stands for the position of a point in the north</w:t>
      </w:r>
      <w:r w:rsidR="003B0044" w:rsidRPr="005115F6">
        <w:rPr>
          <w:sz w:val="22"/>
          <w:szCs w:val="22"/>
          <w:lang w:val="en-GB"/>
        </w:rPr>
        <w:t>-</w:t>
      </w:r>
      <w:r w:rsidRPr="005115F6">
        <w:rPr>
          <w:sz w:val="22"/>
          <w:szCs w:val="22"/>
          <w:lang w:val="en-GB"/>
        </w:rPr>
        <w:t>souther</w:t>
      </w:r>
      <w:r w:rsidR="003B0044" w:rsidRPr="005115F6">
        <w:rPr>
          <w:sz w:val="22"/>
          <w:szCs w:val="22"/>
          <w:lang w:val="en-GB"/>
        </w:rPr>
        <w:t>n</w:t>
      </w:r>
      <w:r w:rsidRPr="005115F6">
        <w:rPr>
          <w:sz w:val="22"/>
          <w:szCs w:val="22"/>
          <w:lang w:val="en-GB"/>
        </w:rPr>
        <w:t xml:space="preserve"> direction (Table </w:t>
      </w:r>
      <w:r w:rsidR="00FF1D5E" w:rsidRPr="005115F6">
        <w:rPr>
          <w:sz w:val="22"/>
          <w:szCs w:val="22"/>
          <w:lang w:val="en-GB"/>
        </w:rPr>
        <w:t>1</w:t>
      </w:r>
      <w:r w:rsidRPr="005115F6">
        <w:rPr>
          <w:sz w:val="22"/>
          <w:szCs w:val="22"/>
          <w:lang w:val="en-GB"/>
        </w:rPr>
        <w:t>).</w:t>
      </w:r>
    </w:p>
    <w:p w14:paraId="0E27B00A" w14:textId="77777777" w:rsidR="00E83147" w:rsidRPr="005115F6" w:rsidRDefault="00E83147" w:rsidP="00E83147">
      <w:pPr>
        <w:spacing w:line="360" w:lineRule="auto"/>
        <w:rPr>
          <w:sz w:val="22"/>
          <w:szCs w:val="22"/>
          <w:lang w:val="en-GB"/>
        </w:rPr>
      </w:pPr>
    </w:p>
    <w:p w14:paraId="650156E5" w14:textId="0620FBCD" w:rsidR="006B1E15" w:rsidRPr="005115F6" w:rsidRDefault="00E83147" w:rsidP="00AA7B46">
      <w:pPr>
        <w:spacing w:line="360" w:lineRule="auto"/>
        <w:rPr>
          <w:i/>
          <w:color w:val="FF0000"/>
          <w:sz w:val="22"/>
          <w:szCs w:val="22"/>
          <w:lang w:val="en-GB"/>
        </w:rPr>
      </w:pPr>
      <w:r w:rsidRPr="005115F6">
        <w:rPr>
          <w:b/>
          <w:i/>
          <w:sz w:val="22"/>
          <w:szCs w:val="22"/>
          <w:lang w:val="en-GB"/>
        </w:rPr>
        <w:t>Table 4</w:t>
      </w:r>
      <w:r w:rsidR="00B57E37" w:rsidRPr="005115F6">
        <w:rPr>
          <w:b/>
          <w:i/>
          <w:sz w:val="22"/>
          <w:szCs w:val="22"/>
          <w:lang w:val="en-GB"/>
        </w:rPr>
        <w:t>:</w:t>
      </w:r>
      <w:r w:rsidR="006B1E15" w:rsidRPr="005115F6">
        <w:rPr>
          <w:b/>
          <w:i/>
          <w:sz w:val="22"/>
          <w:szCs w:val="22"/>
          <w:lang w:val="en-GB"/>
        </w:rPr>
        <w:tab/>
      </w:r>
      <w:r w:rsidR="00AA7B46" w:rsidRPr="005115F6">
        <w:rPr>
          <w:b/>
          <w:i/>
          <w:sz w:val="22"/>
          <w:szCs w:val="22"/>
          <w:lang w:val="en-GB"/>
        </w:rPr>
        <w:t xml:space="preserve"> </w:t>
      </w:r>
      <w:r w:rsidR="007B712F" w:rsidRPr="005115F6">
        <w:rPr>
          <w:i/>
          <w:sz w:val="22"/>
          <w:szCs w:val="22"/>
          <w:lang w:val="en-GB"/>
        </w:rPr>
        <w:t xml:space="preserve">An example of </w:t>
      </w:r>
      <w:r w:rsidR="001373D7" w:rsidRPr="005115F6">
        <w:rPr>
          <w:i/>
          <w:sz w:val="22"/>
          <w:szCs w:val="22"/>
          <w:lang w:val="en-GB"/>
        </w:rPr>
        <w:t xml:space="preserve">titling a table. </w:t>
      </w:r>
      <w:r w:rsidR="007B712F" w:rsidRPr="005115F6">
        <w:rPr>
          <w:i/>
          <w:sz w:val="22"/>
          <w:szCs w:val="22"/>
          <w:lang w:val="en-GB"/>
        </w:rPr>
        <w:t>Tables shall be numbered from 1 onwards, independently from figures</w:t>
      </w:r>
      <w:r w:rsidR="001373D7" w:rsidRPr="005115F6">
        <w:rPr>
          <w:i/>
          <w:sz w:val="22"/>
          <w:szCs w:val="22"/>
          <w:lang w:val="en-GB"/>
        </w:rPr>
        <w:t xml:space="preserve"> – between the number and title use colon and </w:t>
      </w:r>
      <w:r w:rsidR="00A11D73" w:rsidRPr="005115F6">
        <w:rPr>
          <w:i/>
          <w:sz w:val="22"/>
          <w:szCs w:val="22"/>
          <w:lang w:val="en-GB"/>
        </w:rPr>
        <w:t>space</w:t>
      </w:r>
      <w:r w:rsidR="00FF1D5E" w:rsidRPr="005115F6">
        <w:rPr>
          <w:i/>
          <w:sz w:val="22"/>
          <w:szCs w:val="22"/>
          <w:lang w:val="en-GB"/>
        </w:rPr>
        <w:t>.</w:t>
      </w:r>
      <w:r w:rsidR="006B1E15" w:rsidRPr="005115F6">
        <w:rPr>
          <w:i/>
          <w:sz w:val="22"/>
          <w:szCs w:val="22"/>
          <w:lang w:val="en-GB"/>
        </w:rPr>
        <w:t xml:space="preserve"> </w:t>
      </w:r>
      <w:r w:rsidR="009464C2" w:rsidRPr="005115F6">
        <w:rPr>
          <w:i/>
          <w:color w:val="70AD47" w:themeColor="accent6"/>
          <w:sz w:val="22"/>
          <w:szCs w:val="22"/>
          <w:lang w:val="en-GB"/>
        </w:rPr>
        <w:t>(Times, 1</w:t>
      </w:r>
      <w:r w:rsidR="00F87187">
        <w:rPr>
          <w:i/>
          <w:color w:val="70AD47" w:themeColor="accent6"/>
          <w:sz w:val="22"/>
          <w:szCs w:val="22"/>
          <w:lang w:val="en-GB"/>
        </w:rPr>
        <w:t>1</w:t>
      </w:r>
      <w:r w:rsidR="009464C2" w:rsidRPr="005115F6">
        <w:rPr>
          <w:i/>
          <w:color w:val="70AD47" w:themeColor="accent6"/>
          <w:sz w:val="22"/>
          <w:szCs w:val="22"/>
          <w:lang w:val="en-GB"/>
        </w:rPr>
        <w:t xml:space="preserve">, </w:t>
      </w:r>
      <w:r w:rsidR="001373D7" w:rsidRPr="005115F6">
        <w:rPr>
          <w:i/>
          <w:color w:val="70AD47" w:themeColor="accent6"/>
          <w:sz w:val="22"/>
          <w:szCs w:val="22"/>
          <w:lang w:val="en-GB"/>
        </w:rPr>
        <w:t>left</w:t>
      </w:r>
      <w:r w:rsidR="00B57E37" w:rsidRPr="005115F6">
        <w:rPr>
          <w:i/>
          <w:color w:val="70AD47" w:themeColor="accent6"/>
          <w:sz w:val="22"/>
          <w:szCs w:val="22"/>
          <w:lang w:val="en-GB"/>
        </w:rPr>
        <w:t xml:space="preserve">; </w:t>
      </w:r>
      <w:r w:rsidR="001373D7" w:rsidRPr="005115F6">
        <w:rPr>
          <w:i/>
          <w:color w:val="70AD47" w:themeColor="accent6"/>
          <w:sz w:val="22"/>
          <w:szCs w:val="22"/>
          <w:lang w:val="en-GB"/>
        </w:rPr>
        <w:t>the width of a table should be max 137 m</w:t>
      </w:r>
      <w:r w:rsidR="00B57E37" w:rsidRPr="005115F6">
        <w:rPr>
          <w:i/>
          <w:color w:val="70AD47" w:themeColor="accent6"/>
          <w:sz w:val="22"/>
          <w:szCs w:val="22"/>
          <w:lang w:val="en-GB"/>
        </w:rPr>
        <w:t xml:space="preserve">. </w:t>
      </w:r>
      <w:r w:rsidR="001373D7" w:rsidRPr="005115F6">
        <w:rPr>
          <w:i/>
          <w:color w:val="70AD47" w:themeColor="accent6"/>
          <w:sz w:val="22"/>
          <w:szCs w:val="22"/>
          <w:lang w:val="en-GB"/>
        </w:rPr>
        <w:t>The minimum font size o</w:t>
      </w:r>
      <w:r w:rsidR="00861813" w:rsidRPr="005115F6">
        <w:rPr>
          <w:i/>
          <w:color w:val="70AD47" w:themeColor="accent6"/>
          <w:sz w:val="22"/>
          <w:szCs w:val="22"/>
          <w:lang w:val="en-GB"/>
        </w:rPr>
        <w:t xml:space="preserve">f the text in the table is </w:t>
      </w:r>
      <w:r w:rsidR="00F87187">
        <w:rPr>
          <w:i/>
          <w:color w:val="70AD47" w:themeColor="accent6"/>
          <w:sz w:val="22"/>
          <w:szCs w:val="22"/>
          <w:lang w:val="en-GB"/>
        </w:rPr>
        <w:t>10</w:t>
      </w:r>
      <w:r w:rsidR="00861813" w:rsidRPr="005115F6">
        <w:rPr>
          <w:i/>
          <w:color w:val="70AD47" w:themeColor="accent6"/>
          <w:sz w:val="22"/>
          <w:szCs w:val="22"/>
          <w:lang w:val="en-GB"/>
        </w:rPr>
        <w:t xml:space="preserve"> </w:t>
      </w:r>
      <w:proofErr w:type="spellStart"/>
      <w:r w:rsidR="00861813" w:rsidRPr="005115F6">
        <w:rPr>
          <w:i/>
          <w:color w:val="70AD47" w:themeColor="accent6"/>
          <w:sz w:val="22"/>
          <w:szCs w:val="22"/>
          <w:lang w:val="en-GB"/>
        </w:rPr>
        <w:t>pt</w:t>
      </w:r>
      <w:proofErr w:type="spellEnd"/>
      <w:r w:rsidR="001373D7" w:rsidRPr="005115F6">
        <w:rPr>
          <w:i/>
          <w:color w:val="70AD47" w:themeColor="accent6"/>
          <w:sz w:val="22"/>
          <w:szCs w:val="22"/>
          <w:lang w:val="en-GB"/>
        </w:rPr>
        <w:t>)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61"/>
        <w:gridCol w:w="1417"/>
        <w:gridCol w:w="1418"/>
        <w:gridCol w:w="1559"/>
      </w:tblGrid>
      <w:tr w:rsidR="001373D7" w:rsidRPr="005115F6" w14:paraId="0D3D50B3" w14:textId="77777777" w:rsidTr="00FF1D5E">
        <w:tc>
          <w:tcPr>
            <w:tcW w:w="3261" w:type="dxa"/>
            <w:tcBorders>
              <w:bottom w:val="single" w:sz="4" w:space="0" w:color="auto"/>
              <w:right w:val="single" w:sz="4" w:space="0" w:color="auto"/>
            </w:tcBorders>
          </w:tcPr>
          <w:p w14:paraId="0294A5C4" w14:textId="77777777" w:rsidR="001373D7" w:rsidRPr="005115F6" w:rsidRDefault="001373D7" w:rsidP="00FF1D5E">
            <w:pPr>
              <w:spacing w:after="120" w:line="276" w:lineRule="auto"/>
              <w:jc w:val="both"/>
              <w:rPr>
                <w:b/>
                <w:sz w:val="22"/>
                <w:szCs w:val="22"/>
                <w:lang w:val="en-GB"/>
              </w:rPr>
            </w:pPr>
            <w:r w:rsidRPr="005115F6">
              <w:rPr>
                <w:b/>
                <w:sz w:val="22"/>
                <w:szCs w:val="22"/>
                <w:lang w:val="en-GB"/>
              </w:rPr>
              <w:t>Data source</w:t>
            </w: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30546" w14:textId="77777777" w:rsidR="001373D7" w:rsidRPr="005115F6" w:rsidRDefault="001373D7" w:rsidP="00FF1D5E">
            <w:pPr>
              <w:spacing w:after="120" w:line="276" w:lineRule="auto"/>
              <w:jc w:val="both"/>
              <w:rPr>
                <w:b/>
                <w:sz w:val="22"/>
                <w:szCs w:val="22"/>
                <w:lang w:val="en-GB"/>
              </w:rPr>
            </w:pPr>
            <w:r w:rsidRPr="005115F6">
              <w:rPr>
                <w:b/>
                <w:sz w:val="22"/>
                <w:szCs w:val="22"/>
                <w:lang w:val="en-GB"/>
              </w:rPr>
              <w:t>RMSE (e) [m]</w:t>
            </w:r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5A5D7" w14:textId="77777777" w:rsidR="001373D7" w:rsidRPr="005115F6" w:rsidRDefault="001373D7" w:rsidP="00FF1D5E">
            <w:pPr>
              <w:spacing w:after="120" w:line="276" w:lineRule="auto"/>
              <w:jc w:val="both"/>
              <w:rPr>
                <w:b/>
                <w:sz w:val="22"/>
                <w:szCs w:val="22"/>
                <w:lang w:val="en-GB"/>
              </w:rPr>
            </w:pPr>
            <w:r w:rsidRPr="005115F6">
              <w:rPr>
                <w:b/>
                <w:sz w:val="22"/>
                <w:szCs w:val="22"/>
                <w:lang w:val="en-GB"/>
              </w:rPr>
              <w:t>RMSE (n) [m]</w:t>
            </w:r>
          </w:p>
        </w:tc>
        <w:tc>
          <w:tcPr>
            <w:tcW w:w="1559" w:type="dxa"/>
            <w:tcBorders>
              <w:left w:val="single" w:sz="4" w:space="0" w:color="auto"/>
              <w:bottom w:val="single" w:sz="4" w:space="0" w:color="auto"/>
            </w:tcBorders>
          </w:tcPr>
          <w:p w14:paraId="7DD950A5" w14:textId="77777777" w:rsidR="001373D7" w:rsidRPr="005115F6" w:rsidRDefault="001373D7" w:rsidP="00FF1D5E">
            <w:pPr>
              <w:spacing w:after="120" w:line="276" w:lineRule="auto"/>
              <w:jc w:val="both"/>
              <w:rPr>
                <w:b/>
                <w:sz w:val="22"/>
                <w:szCs w:val="22"/>
                <w:lang w:val="en-GB"/>
              </w:rPr>
            </w:pPr>
            <w:r w:rsidRPr="005115F6">
              <w:rPr>
                <w:b/>
                <w:sz w:val="22"/>
                <w:szCs w:val="22"/>
                <w:lang w:val="en-GB"/>
              </w:rPr>
              <w:t>RMSE (H) [m]</w:t>
            </w:r>
          </w:p>
        </w:tc>
      </w:tr>
      <w:tr w:rsidR="001373D7" w:rsidRPr="005115F6" w14:paraId="0B971136" w14:textId="77777777" w:rsidTr="00FF1D5E">
        <w:tc>
          <w:tcPr>
            <w:tcW w:w="3261" w:type="dxa"/>
            <w:tcBorders>
              <w:top w:val="single" w:sz="4" w:space="0" w:color="auto"/>
              <w:right w:val="single" w:sz="4" w:space="0" w:color="auto"/>
            </w:tcBorders>
          </w:tcPr>
          <w:p w14:paraId="6E3E36E6" w14:textId="77777777" w:rsidR="001373D7" w:rsidRPr="005115F6" w:rsidRDefault="001373D7" w:rsidP="001373D7">
            <w:pPr>
              <w:rPr>
                <w:sz w:val="22"/>
                <w:szCs w:val="22"/>
              </w:rPr>
            </w:pPr>
            <w:r w:rsidRPr="005115F6">
              <w:rPr>
                <w:b/>
                <w:sz w:val="22"/>
                <w:szCs w:val="22"/>
                <w:lang w:val="en-GB"/>
              </w:rPr>
              <w:t>Measurements 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EED3285" w14:textId="77777777" w:rsidR="001373D7" w:rsidRPr="005115F6" w:rsidRDefault="001373D7" w:rsidP="001373D7">
            <w:pPr>
              <w:spacing w:after="120" w:line="276" w:lineRule="auto"/>
              <w:jc w:val="right"/>
              <w:rPr>
                <w:sz w:val="22"/>
                <w:szCs w:val="22"/>
                <w:lang w:val="en-GB"/>
              </w:rPr>
            </w:pPr>
            <w:r w:rsidRPr="005115F6">
              <w:rPr>
                <w:sz w:val="22"/>
                <w:szCs w:val="22"/>
                <w:lang w:val="en-GB"/>
              </w:rPr>
              <w:t>0.36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4F4EC5" w14:textId="77777777" w:rsidR="001373D7" w:rsidRPr="005115F6" w:rsidRDefault="001373D7" w:rsidP="001373D7">
            <w:pPr>
              <w:spacing w:after="120" w:line="276" w:lineRule="auto"/>
              <w:jc w:val="right"/>
              <w:rPr>
                <w:sz w:val="22"/>
                <w:szCs w:val="22"/>
                <w:lang w:val="en-GB"/>
              </w:rPr>
            </w:pPr>
            <w:r w:rsidRPr="005115F6">
              <w:rPr>
                <w:sz w:val="22"/>
                <w:szCs w:val="22"/>
                <w:lang w:val="en-GB"/>
              </w:rPr>
              <w:t>0.30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</w:tcBorders>
          </w:tcPr>
          <w:p w14:paraId="20E30064" w14:textId="77777777" w:rsidR="001373D7" w:rsidRPr="005115F6" w:rsidRDefault="001373D7" w:rsidP="001373D7">
            <w:pPr>
              <w:spacing w:after="120" w:line="276" w:lineRule="auto"/>
              <w:jc w:val="right"/>
              <w:rPr>
                <w:sz w:val="22"/>
                <w:szCs w:val="22"/>
                <w:lang w:val="en-GB"/>
              </w:rPr>
            </w:pPr>
            <w:r w:rsidRPr="005115F6">
              <w:rPr>
                <w:sz w:val="22"/>
                <w:szCs w:val="22"/>
                <w:lang w:val="en-GB"/>
              </w:rPr>
              <w:t>0.17</w:t>
            </w:r>
          </w:p>
        </w:tc>
      </w:tr>
      <w:tr w:rsidR="001373D7" w:rsidRPr="005115F6" w14:paraId="18A1067A" w14:textId="77777777" w:rsidTr="00FF1D5E">
        <w:tc>
          <w:tcPr>
            <w:tcW w:w="3261" w:type="dxa"/>
            <w:tcBorders>
              <w:right w:val="single" w:sz="4" w:space="0" w:color="auto"/>
            </w:tcBorders>
          </w:tcPr>
          <w:p w14:paraId="00DA177F" w14:textId="77777777" w:rsidR="001373D7" w:rsidRPr="005115F6" w:rsidRDefault="001373D7" w:rsidP="001373D7">
            <w:pPr>
              <w:rPr>
                <w:sz w:val="22"/>
                <w:szCs w:val="22"/>
              </w:rPr>
            </w:pPr>
            <w:r w:rsidRPr="005115F6">
              <w:rPr>
                <w:b/>
                <w:sz w:val="22"/>
                <w:szCs w:val="22"/>
                <w:lang w:val="en-GB"/>
              </w:rPr>
              <w:t>Measurements 2</w:t>
            </w: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14:paraId="6B22DBFE" w14:textId="77777777" w:rsidR="001373D7" w:rsidRPr="005115F6" w:rsidRDefault="001373D7" w:rsidP="001373D7">
            <w:pPr>
              <w:spacing w:after="120" w:line="276" w:lineRule="auto"/>
              <w:jc w:val="right"/>
              <w:rPr>
                <w:sz w:val="22"/>
                <w:szCs w:val="22"/>
                <w:lang w:val="en-GB"/>
              </w:rPr>
            </w:pPr>
            <w:r w:rsidRPr="005115F6">
              <w:rPr>
                <w:sz w:val="22"/>
                <w:szCs w:val="22"/>
                <w:lang w:val="en-GB"/>
              </w:rPr>
              <w:t>0.36</w:t>
            </w:r>
          </w:p>
        </w:tc>
        <w:tc>
          <w:tcPr>
            <w:tcW w:w="1418" w:type="dxa"/>
            <w:tcBorders>
              <w:left w:val="single" w:sz="4" w:space="0" w:color="auto"/>
              <w:right w:val="single" w:sz="4" w:space="0" w:color="auto"/>
            </w:tcBorders>
          </w:tcPr>
          <w:p w14:paraId="247536AC" w14:textId="77777777" w:rsidR="001373D7" w:rsidRPr="005115F6" w:rsidRDefault="001373D7" w:rsidP="001373D7">
            <w:pPr>
              <w:spacing w:after="120" w:line="276" w:lineRule="auto"/>
              <w:jc w:val="right"/>
              <w:rPr>
                <w:sz w:val="22"/>
                <w:szCs w:val="22"/>
                <w:lang w:val="en-GB"/>
              </w:rPr>
            </w:pPr>
            <w:r w:rsidRPr="005115F6">
              <w:rPr>
                <w:sz w:val="22"/>
                <w:szCs w:val="22"/>
                <w:lang w:val="en-GB"/>
              </w:rPr>
              <w:t>0.26</w:t>
            </w:r>
          </w:p>
        </w:tc>
        <w:tc>
          <w:tcPr>
            <w:tcW w:w="1559" w:type="dxa"/>
            <w:tcBorders>
              <w:left w:val="single" w:sz="4" w:space="0" w:color="auto"/>
            </w:tcBorders>
          </w:tcPr>
          <w:p w14:paraId="1383789A" w14:textId="77777777" w:rsidR="001373D7" w:rsidRPr="005115F6" w:rsidRDefault="001373D7" w:rsidP="001373D7">
            <w:pPr>
              <w:spacing w:after="120" w:line="276" w:lineRule="auto"/>
              <w:jc w:val="right"/>
              <w:rPr>
                <w:sz w:val="22"/>
                <w:szCs w:val="22"/>
                <w:lang w:val="en-GB"/>
              </w:rPr>
            </w:pPr>
            <w:r w:rsidRPr="005115F6">
              <w:rPr>
                <w:sz w:val="22"/>
                <w:szCs w:val="22"/>
                <w:lang w:val="en-GB"/>
              </w:rPr>
              <w:t>0.61</w:t>
            </w:r>
          </w:p>
        </w:tc>
      </w:tr>
    </w:tbl>
    <w:p w14:paraId="44EAFD9C" w14:textId="336D9430" w:rsidR="006B1E15" w:rsidRPr="005115F6" w:rsidRDefault="006B1E15" w:rsidP="001373D7">
      <w:pPr>
        <w:spacing w:line="360" w:lineRule="auto"/>
        <w:rPr>
          <w:sz w:val="22"/>
          <w:szCs w:val="22"/>
          <w:lang w:val="en-GB"/>
        </w:rPr>
      </w:pPr>
    </w:p>
    <w:bookmarkEnd w:id="1"/>
    <w:p w14:paraId="5C46B3DC" w14:textId="2915276E" w:rsidR="00FF1D5E" w:rsidRPr="005115F6" w:rsidRDefault="00FF1D5E" w:rsidP="00FF1D5E">
      <w:pPr>
        <w:tabs>
          <w:tab w:val="right" w:pos="8789"/>
        </w:tabs>
        <w:spacing w:before="200" w:line="360" w:lineRule="auto"/>
        <w:jc w:val="both"/>
        <w:rPr>
          <w:sz w:val="22"/>
          <w:szCs w:val="22"/>
          <w:lang w:val="en-GB"/>
        </w:rPr>
      </w:pPr>
      <w:r w:rsidRPr="005115F6">
        <w:rPr>
          <w:sz w:val="22"/>
          <w:szCs w:val="22"/>
          <w:lang w:val="en-GB"/>
        </w:rPr>
        <w:lastRenderedPageBreak/>
        <w:t>Figure 1 shows results …</w:t>
      </w:r>
    </w:p>
    <w:p w14:paraId="54818242" w14:textId="076F0CF3" w:rsidR="00FF1D5E" w:rsidRPr="005115F6" w:rsidRDefault="00FF1D5E" w:rsidP="001373D7">
      <w:pPr>
        <w:spacing w:line="360" w:lineRule="auto"/>
        <w:rPr>
          <w:sz w:val="22"/>
          <w:szCs w:val="22"/>
          <w:lang w:val="en-GB"/>
        </w:rPr>
      </w:pPr>
    </w:p>
    <w:p w14:paraId="3DEEC669" w14:textId="3EDE9C3F" w:rsidR="006B1E15" w:rsidRPr="005115F6" w:rsidRDefault="001E32FB" w:rsidP="006B1E15">
      <w:pPr>
        <w:spacing w:line="360" w:lineRule="auto"/>
        <w:rPr>
          <w:color w:val="FF0000"/>
          <w:sz w:val="22"/>
          <w:szCs w:val="22"/>
          <w:lang w:val="en-GB"/>
        </w:rPr>
      </w:pPr>
      <w:r w:rsidRPr="005115F6">
        <w:rPr>
          <w:noProof/>
          <w:sz w:val="22"/>
          <w:szCs w:val="22"/>
        </w:rPr>
        <w:drawing>
          <wp:inline distT="0" distB="0" distL="0" distR="0" wp14:anchorId="7D1CE08B" wp14:editId="57DF3586">
            <wp:extent cx="4892040" cy="3159588"/>
            <wp:effectExtent l="0" t="0" r="3810" b="317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/>
                  </pic:blipFill>
                  <pic:spPr bwMode="auto">
                    <a:xfrm>
                      <a:off x="0" y="0"/>
                      <a:ext cx="4892625" cy="31599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0857B660" w14:textId="6113D2FE" w:rsidR="00FF1D5E" w:rsidRPr="005115F6" w:rsidRDefault="001373D7" w:rsidP="00FF1D5E">
      <w:pPr>
        <w:spacing w:line="360" w:lineRule="auto"/>
        <w:rPr>
          <w:i/>
          <w:color w:val="70AD47" w:themeColor="accent6"/>
          <w:sz w:val="22"/>
          <w:szCs w:val="22"/>
          <w:lang w:val="en-GB"/>
        </w:rPr>
      </w:pPr>
      <w:r w:rsidRPr="005115F6">
        <w:rPr>
          <w:b/>
          <w:i/>
          <w:sz w:val="22"/>
          <w:szCs w:val="22"/>
          <w:lang w:val="en-GB"/>
        </w:rPr>
        <w:t>Figure</w:t>
      </w:r>
      <w:r w:rsidR="006B1E15" w:rsidRPr="005115F6">
        <w:rPr>
          <w:b/>
          <w:i/>
          <w:sz w:val="22"/>
          <w:szCs w:val="22"/>
          <w:lang w:val="en-GB"/>
        </w:rPr>
        <w:t xml:space="preserve"> 1: </w:t>
      </w:r>
      <w:r w:rsidRPr="005115F6">
        <w:rPr>
          <w:i/>
          <w:sz w:val="22"/>
          <w:szCs w:val="22"/>
          <w:lang w:val="en-GB"/>
        </w:rPr>
        <w:t xml:space="preserve">An example of </w:t>
      </w:r>
      <w:r w:rsidR="0071425A" w:rsidRPr="005115F6">
        <w:rPr>
          <w:i/>
          <w:sz w:val="22"/>
          <w:szCs w:val="22"/>
          <w:lang w:val="en-GB"/>
        </w:rPr>
        <w:t xml:space="preserve">captioning </w:t>
      </w:r>
      <w:r w:rsidRPr="005115F6">
        <w:rPr>
          <w:i/>
          <w:sz w:val="22"/>
          <w:szCs w:val="22"/>
          <w:lang w:val="en-GB"/>
        </w:rPr>
        <w:t>a figure. Figures</w:t>
      </w:r>
      <w:r w:rsidR="007B712F" w:rsidRPr="005115F6">
        <w:rPr>
          <w:i/>
          <w:sz w:val="22"/>
          <w:szCs w:val="22"/>
          <w:lang w:val="en-GB"/>
        </w:rPr>
        <w:t xml:space="preserve"> shall be numbered from 1 onwards, independently </w:t>
      </w:r>
      <w:r w:rsidR="00C6586C" w:rsidRPr="005115F6">
        <w:rPr>
          <w:i/>
          <w:sz w:val="22"/>
          <w:szCs w:val="22"/>
          <w:lang w:val="en-GB"/>
        </w:rPr>
        <w:t xml:space="preserve">of the </w:t>
      </w:r>
      <w:r w:rsidR="007B712F" w:rsidRPr="005115F6">
        <w:rPr>
          <w:i/>
          <w:sz w:val="22"/>
          <w:szCs w:val="22"/>
          <w:lang w:val="en-GB"/>
        </w:rPr>
        <w:t xml:space="preserve">tables – between the number and title use colon and </w:t>
      </w:r>
      <w:r w:rsidR="00A11D73" w:rsidRPr="005115F6">
        <w:rPr>
          <w:i/>
          <w:sz w:val="22"/>
          <w:szCs w:val="22"/>
          <w:lang w:val="en-GB"/>
        </w:rPr>
        <w:t>space</w:t>
      </w:r>
      <w:r w:rsidR="00FF1D5E" w:rsidRPr="005115F6">
        <w:rPr>
          <w:i/>
          <w:sz w:val="22"/>
          <w:szCs w:val="22"/>
          <w:lang w:val="en-GB"/>
        </w:rPr>
        <w:t>.</w:t>
      </w:r>
      <w:r w:rsidR="001E32FB" w:rsidRPr="005115F6">
        <w:rPr>
          <w:i/>
          <w:sz w:val="22"/>
          <w:szCs w:val="22"/>
          <w:lang w:val="en-GB"/>
        </w:rPr>
        <w:t xml:space="preserve"> </w:t>
      </w:r>
      <w:proofErr w:type="gramStart"/>
      <w:r w:rsidR="00FF1D5E" w:rsidRPr="005115F6">
        <w:rPr>
          <w:i/>
          <w:color w:val="70AD47" w:themeColor="accent6"/>
          <w:sz w:val="22"/>
          <w:szCs w:val="22"/>
          <w:lang w:val="en-GB"/>
        </w:rPr>
        <w:t>(</w:t>
      </w:r>
      <w:r w:rsidR="007B712F" w:rsidRPr="005115F6">
        <w:rPr>
          <w:i/>
          <w:color w:val="70AD47" w:themeColor="accent6"/>
          <w:sz w:val="22"/>
          <w:szCs w:val="22"/>
          <w:lang w:val="en-GB"/>
        </w:rPr>
        <w:t xml:space="preserve"> </w:t>
      </w:r>
      <w:r w:rsidR="00FF1D5E" w:rsidRPr="005115F6">
        <w:rPr>
          <w:i/>
          <w:color w:val="70AD47" w:themeColor="accent6"/>
          <w:sz w:val="22"/>
          <w:szCs w:val="22"/>
          <w:lang w:val="en-GB"/>
        </w:rPr>
        <w:t>T</w:t>
      </w:r>
      <w:r w:rsidR="007B712F" w:rsidRPr="005115F6">
        <w:rPr>
          <w:i/>
          <w:color w:val="70AD47" w:themeColor="accent6"/>
          <w:sz w:val="22"/>
          <w:szCs w:val="22"/>
          <w:lang w:val="en-GB"/>
        </w:rPr>
        <w:t>imes</w:t>
      </w:r>
      <w:proofErr w:type="gramEnd"/>
      <w:r w:rsidR="007B712F" w:rsidRPr="005115F6">
        <w:rPr>
          <w:i/>
          <w:color w:val="70AD47" w:themeColor="accent6"/>
          <w:sz w:val="22"/>
          <w:szCs w:val="22"/>
          <w:lang w:val="en-GB"/>
        </w:rPr>
        <w:t>, 1</w:t>
      </w:r>
      <w:r w:rsidR="00441DFA">
        <w:rPr>
          <w:i/>
          <w:color w:val="70AD47" w:themeColor="accent6"/>
          <w:sz w:val="22"/>
          <w:szCs w:val="22"/>
          <w:lang w:val="en-GB"/>
        </w:rPr>
        <w:t>1</w:t>
      </w:r>
      <w:r w:rsidR="007B712F" w:rsidRPr="005115F6">
        <w:rPr>
          <w:i/>
          <w:color w:val="70AD47" w:themeColor="accent6"/>
          <w:sz w:val="22"/>
          <w:szCs w:val="22"/>
          <w:lang w:val="en-GB"/>
        </w:rPr>
        <w:t>, left; the width of a figure is recommended to be 66 mm or 1</w:t>
      </w:r>
      <w:r w:rsidR="00861813" w:rsidRPr="005115F6">
        <w:rPr>
          <w:i/>
          <w:color w:val="70AD47" w:themeColor="accent6"/>
          <w:sz w:val="22"/>
          <w:szCs w:val="22"/>
          <w:lang w:val="en-GB"/>
        </w:rPr>
        <w:t>3</w:t>
      </w:r>
      <w:r w:rsidR="007B712F" w:rsidRPr="005115F6">
        <w:rPr>
          <w:i/>
          <w:color w:val="70AD47" w:themeColor="accent6"/>
          <w:sz w:val="22"/>
          <w:szCs w:val="22"/>
          <w:lang w:val="en-GB"/>
        </w:rPr>
        <w:t>7 mm</w:t>
      </w:r>
      <w:r w:rsidR="00FF1D5E" w:rsidRPr="005115F6">
        <w:rPr>
          <w:i/>
          <w:color w:val="70AD47" w:themeColor="accent6"/>
          <w:sz w:val="22"/>
          <w:szCs w:val="22"/>
          <w:lang w:val="en-GB"/>
        </w:rPr>
        <w:t>)</w:t>
      </w:r>
    </w:p>
    <w:p w14:paraId="4312611C" w14:textId="33243B4D" w:rsidR="001E32FB" w:rsidRPr="005115F6" w:rsidRDefault="001E32FB" w:rsidP="00FF1D5E">
      <w:pPr>
        <w:spacing w:line="360" w:lineRule="auto"/>
        <w:rPr>
          <w:i/>
          <w:color w:val="70AD47" w:themeColor="accent6"/>
          <w:sz w:val="22"/>
          <w:szCs w:val="22"/>
          <w:lang w:val="en-GB"/>
        </w:rPr>
      </w:pPr>
    </w:p>
    <w:p w14:paraId="1003C16E" w14:textId="4D4C07AF" w:rsidR="001E32FB" w:rsidRPr="005115F6" w:rsidRDefault="001E32FB" w:rsidP="001E32FB">
      <w:pPr>
        <w:spacing w:after="200" w:line="360" w:lineRule="auto"/>
        <w:rPr>
          <w:sz w:val="22"/>
          <w:szCs w:val="22"/>
          <w:lang w:val="en-GB"/>
        </w:rPr>
      </w:pPr>
      <w:r w:rsidRPr="005115F6">
        <w:rPr>
          <w:sz w:val="22"/>
          <w:szCs w:val="22"/>
          <w:lang w:val="en-GB"/>
        </w:rPr>
        <w:t>…</w:t>
      </w:r>
    </w:p>
    <w:p w14:paraId="15CDA9A4" w14:textId="13FD0D2D" w:rsidR="006B1E15" w:rsidRPr="005115F6" w:rsidRDefault="007B712F" w:rsidP="00FF1D5E">
      <w:pPr>
        <w:spacing w:line="360" w:lineRule="auto"/>
        <w:rPr>
          <w:color w:val="FF0000"/>
          <w:sz w:val="22"/>
          <w:szCs w:val="22"/>
          <w:lang w:val="en-GB"/>
        </w:rPr>
      </w:pPr>
      <w:r w:rsidRPr="005115F6">
        <w:rPr>
          <w:b/>
          <w:sz w:val="22"/>
          <w:szCs w:val="22"/>
          <w:lang w:val="en-GB"/>
        </w:rPr>
        <w:t>Literature and references</w:t>
      </w:r>
      <w:r w:rsidR="006B1E15" w:rsidRPr="005115F6">
        <w:rPr>
          <w:b/>
          <w:sz w:val="22"/>
          <w:szCs w:val="22"/>
          <w:lang w:val="en-GB"/>
        </w:rPr>
        <w:t xml:space="preserve">: </w:t>
      </w:r>
      <w:r w:rsidR="006B1E15" w:rsidRPr="005115F6">
        <w:rPr>
          <w:color w:val="70AD47" w:themeColor="accent6"/>
          <w:sz w:val="22"/>
          <w:szCs w:val="22"/>
          <w:lang w:val="en-GB"/>
        </w:rPr>
        <w:t>(Times, 1</w:t>
      </w:r>
      <w:r w:rsidR="00441DFA">
        <w:rPr>
          <w:color w:val="70AD47" w:themeColor="accent6"/>
          <w:sz w:val="22"/>
          <w:szCs w:val="22"/>
          <w:lang w:val="en-GB"/>
        </w:rPr>
        <w:t>1</w:t>
      </w:r>
      <w:r w:rsidR="006B1E15" w:rsidRPr="005115F6">
        <w:rPr>
          <w:color w:val="70AD47" w:themeColor="accent6"/>
          <w:sz w:val="22"/>
          <w:szCs w:val="22"/>
          <w:lang w:val="en-GB"/>
        </w:rPr>
        <w:t xml:space="preserve">, </w:t>
      </w:r>
      <w:r w:rsidRPr="005115F6">
        <w:rPr>
          <w:color w:val="70AD47" w:themeColor="accent6"/>
          <w:sz w:val="22"/>
          <w:szCs w:val="22"/>
          <w:lang w:val="en-GB"/>
        </w:rPr>
        <w:t>bold, left</w:t>
      </w:r>
      <w:r w:rsidR="006B1E15" w:rsidRPr="005115F6">
        <w:rPr>
          <w:color w:val="70AD47" w:themeColor="accent6"/>
          <w:sz w:val="22"/>
          <w:szCs w:val="22"/>
          <w:lang w:val="en-GB"/>
        </w:rPr>
        <w:t>)</w:t>
      </w:r>
    </w:p>
    <w:p w14:paraId="005CBA9B" w14:textId="77777777" w:rsidR="006B1E15" w:rsidRPr="005115F6" w:rsidRDefault="006B1E15" w:rsidP="006F1878">
      <w:pPr>
        <w:spacing w:after="200" w:line="360" w:lineRule="auto"/>
        <w:rPr>
          <w:sz w:val="22"/>
          <w:szCs w:val="22"/>
          <w:lang w:val="en-GB"/>
        </w:rPr>
      </w:pPr>
      <w:r w:rsidRPr="005115F6">
        <w:rPr>
          <w:sz w:val="22"/>
          <w:szCs w:val="22"/>
          <w:lang w:val="en-GB"/>
        </w:rPr>
        <w:t xml:space="preserve">Ambrožič, M. (2000). </w:t>
      </w:r>
      <w:proofErr w:type="spellStart"/>
      <w:r w:rsidRPr="005115F6">
        <w:rPr>
          <w:sz w:val="22"/>
          <w:szCs w:val="22"/>
          <w:lang w:val="en-GB"/>
        </w:rPr>
        <w:t>Testiranje</w:t>
      </w:r>
      <w:proofErr w:type="spellEnd"/>
      <w:r w:rsidRPr="005115F6">
        <w:rPr>
          <w:sz w:val="22"/>
          <w:szCs w:val="22"/>
          <w:lang w:val="en-GB"/>
        </w:rPr>
        <w:t xml:space="preserve"> </w:t>
      </w:r>
      <w:proofErr w:type="spellStart"/>
      <w:r w:rsidRPr="005115F6">
        <w:rPr>
          <w:sz w:val="22"/>
          <w:szCs w:val="22"/>
          <w:lang w:val="en-GB"/>
        </w:rPr>
        <w:t>razdaljemera</w:t>
      </w:r>
      <w:proofErr w:type="spellEnd"/>
      <w:r w:rsidRPr="005115F6">
        <w:rPr>
          <w:sz w:val="22"/>
          <w:szCs w:val="22"/>
          <w:lang w:val="en-GB"/>
        </w:rPr>
        <w:t xml:space="preserve"> </w:t>
      </w:r>
      <w:proofErr w:type="spellStart"/>
      <w:r w:rsidRPr="005115F6">
        <w:rPr>
          <w:sz w:val="22"/>
          <w:szCs w:val="22"/>
          <w:lang w:val="en-GB"/>
        </w:rPr>
        <w:t>elektronskega</w:t>
      </w:r>
      <w:proofErr w:type="spellEnd"/>
      <w:r w:rsidRPr="005115F6">
        <w:rPr>
          <w:sz w:val="22"/>
          <w:szCs w:val="22"/>
          <w:lang w:val="en-GB"/>
        </w:rPr>
        <w:t xml:space="preserve"> </w:t>
      </w:r>
      <w:proofErr w:type="spellStart"/>
      <w:r w:rsidRPr="005115F6">
        <w:rPr>
          <w:sz w:val="22"/>
          <w:szCs w:val="22"/>
          <w:lang w:val="en-GB"/>
        </w:rPr>
        <w:t>tahimetra</w:t>
      </w:r>
      <w:proofErr w:type="spellEnd"/>
      <w:r w:rsidRPr="005115F6">
        <w:rPr>
          <w:sz w:val="22"/>
          <w:szCs w:val="22"/>
          <w:lang w:val="en-GB"/>
        </w:rPr>
        <w:t xml:space="preserve"> Leica TCR 307 </w:t>
      </w:r>
      <w:proofErr w:type="spellStart"/>
      <w:r w:rsidRPr="005115F6">
        <w:rPr>
          <w:sz w:val="22"/>
          <w:szCs w:val="22"/>
          <w:lang w:val="en-GB"/>
        </w:rPr>
        <w:t>pri</w:t>
      </w:r>
      <w:proofErr w:type="spellEnd"/>
      <w:r w:rsidRPr="005115F6">
        <w:rPr>
          <w:sz w:val="22"/>
          <w:szCs w:val="22"/>
          <w:lang w:val="en-GB"/>
        </w:rPr>
        <w:t xml:space="preserve"> </w:t>
      </w:r>
      <w:proofErr w:type="spellStart"/>
      <w:r w:rsidRPr="005115F6">
        <w:rPr>
          <w:sz w:val="22"/>
          <w:szCs w:val="22"/>
          <w:lang w:val="en-GB"/>
        </w:rPr>
        <w:t>merjenju</w:t>
      </w:r>
      <w:proofErr w:type="spellEnd"/>
      <w:r w:rsidRPr="005115F6">
        <w:rPr>
          <w:sz w:val="22"/>
          <w:szCs w:val="22"/>
          <w:lang w:val="en-GB"/>
        </w:rPr>
        <w:t xml:space="preserve"> </w:t>
      </w:r>
      <w:proofErr w:type="spellStart"/>
      <w:r w:rsidRPr="005115F6">
        <w:rPr>
          <w:sz w:val="22"/>
          <w:szCs w:val="22"/>
          <w:lang w:val="en-GB"/>
        </w:rPr>
        <w:t>dolžin</w:t>
      </w:r>
      <w:proofErr w:type="spellEnd"/>
      <w:r w:rsidRPr="005115F6">
        <w:rPr>
          <w:sz w:val="22"/>
          <w:szCs w:val="22"/>
          <w:lang w:val="en-GB"/>
        </w:rPr>
        <w:t xml:space="preserve"> </w:t>
      </w:r>
      <w:proofErr w:type="spellStart"/>
      <w:r w:rsidRPr="005115F6">
        <w:rPr>
          <w:sz w:val="22"/>
          <w:szCs w:val="22"/>
          <w:lang w:val="en-GB"/>
        </w:rPr>
        <w:t>brez</w:t>
      </w:r>
      <w:proofErr w:type="spellEnd"/>
      <w:r w:rsidRPr="005115F6">
        <w:rPr>
          <w:sz w:val="22"/>
          <w:szCs w:val="22"/>
          <w:lang w:val="en-GB"/>
        </w:rPr>
        <w:t xml:space="preserve"> </w:t>
      </w:r>
      <w:proofErr w:type="spellStart"/>
      <w:r w:rsidRPr="005115F6">
        <w:rPr>
          <w:sz w:val="22"/>
          <w:szCs w:val="22"/>
          <w:lang w:val="en-GB"/>
        </w:rPr>
        <w:t>uporabe</w:t>
      </w:r>
      <w:proofErr w:type="spellEnd"/>
      <w:r w:rsidRPr="005115F6">
        <w:rPr>
          <w:sz w:val="22"/>
          <w:szCs w:val="22"/>
          <w:lang w:val="en-GB"/>
        </w:rPr>
        <w:t xml:space="preserve"> </w:t>
      </w:r>
      <w:proofErr w:type="spellStart"/>
      <w:r w:rsidRPr="005115F6">
        <w:rPr>
          <w:sz w:val="22"/>
          <w:szCs w:val="22"/>
          <w:lang w:val="en-GB"/>
        </w:rPr>
        <w:t>reflektorja</w:t>
      </w:r>
      <w:proofErr w:type="spellEnd"/>
      <w:r w:rsidRPr="005115F6">
        <w:rPr>
          <w:sz w:val="22"/>
          <w:szCs w:val="22"/>
          <w:lang w:val="en-GB"/>
        </w:rPr>
        <w:t xml:space="preserve">. </w:t>
      </w:r>
      <w:r w:rsidR="001373D7" w:rsidRPr="005115F6">
        <w:rPr>
          <w:sz w:val="22"/>
          <w:szCs w:val="22"/>
          <w:lang w:val="en-GB"/>
        </w:rPr>
        <w:t>Diploma thesis</w:t>
      </w:r>
      <w:r w:rsidRPr="005115F6">
        <w:rPr>
          <w:sz w:val="22"/>
          <w:szCs w:val="22"/>
          <w:lang w:val="en-GB"/>
        </w:rPr>
        <w:t xml:space="preserve">. Ljubljana: </w:t>
      </w:r>
      <w:r w:rsidR="001373D7" w:rsidRPr="005115F6">
        <w:rPr>
          <w:sz w:val="22"/>
          <w:szCs w:val="22"/>
          <w:lang w:val="en-GB"/>
        </w:rPr>
        <w:t>University of Ljubljana. Faculty of Civil and Geodetic Engineering</w:t>
      </w:r>
      <w:r w:rsidRPr="005115F6">
        <w:rPr>
          <w:sz w:val="22"/>
          <w:szCs w:val="22"/>
          <w:lang w:val="en-GB"/>
        </w:rPr>
        <w:t xml:space="preserve">. </w:t>
      </w:r>
    </w:p>
    <w:p w14:paraId="0F9EB357" w14:textId="48E35821" w:rsidR="006F1878" w:rsidRPr="005115F6" w:rsidRDefault="006F1878" w:rsidP="006F1878">
      <w:pPr>
        <w:pStyle w:val="NoSpacing"/>
        <w:spacing w:after="120" w:line="360" w:lineRule="auto"/>
        <w:rPr>
          <w:rFonts w:ascii="Times New Roman" w:eastAsia="Times New Roman" w:hAnsi="Times New Roman" w:cs="Times New Roman"/>
          <w:lang w:val="en-GB" w:eastAsia="sl-SI"/>
        </w:rPr>
      </w:pPr>
      <w:r w:rsidRPr="005115F6">
        <w:rPr>
          <w:rFonts w:ascii="Times New Roman" w:eastAsia="Times New Roman" w:hAnsi="Times New Roman" w:cs="Times New Roman"/>
          <w:lang w:val="en-GB" w:eastAsia="sl-SI"/>
        </w:rPr>
        <w:t xml:space="preserve">Berry, J. K. (2007). Beyond Mapping III: Procedures and applications in GIS </w:t>
      </w:r>
      <w:proofErr w:type="spellStart"/>
      <w:r w:rsidRPr="005115F6">
        <w:rPr>
          <w:rFonts w:ascii="Times New Roman" w:eastAsia="Times New Roman" w:hAnsi="Times New Roman" w:cs="Times New Roman"/>
          <w:lang w:val="en-GB" w:eastAsia="sl-SI"/>
        </w:rPr>
        <w:t>modeling</w:t>
      </w:r>
      <w:proofErr w:type="spellEnd"/>
      <w:r w:rsidRPr="005115F6">
        <w:rPr>
          <w:rFonts w:ascii="Times New Roman" w:eastAsia="Times New Roman" w:hAnsi="Times New Roman" w:cs="Times New Roman"/>
          <w:lang w:val="en-GB" w:eastAsia="sl-SI"/>
        </w:rPr>
        <w:t xml:space="preserve">. </w:t>
      </w:r>
      <w:hyperlink r:id="rId16" w:history="1">
        <w:r w:rsidRPr="005115F6">
          <w:rPr>
            <w:rStyle w:val="Hyperlink"/>
            <w:rFonts w:ascii="Times New Roman" w:hAnsi="Times New Roman"/>
            <w:lang w:val="en-GB"/>
          </w:rPr>
          <w:t>http://www.innovativegis.com/basis/BeyondMappingSeries/BeyondMapping_III/Default.htm</w:t>
        </w:r>
      </w:hyperlink>
      <w:r w:rsidR="007B712F" w:rsidRPr="005115F6">
        <w:rPr>
          <w:rFonts w:ascii="Times New Roman" w:eastAsia="Times New Roman" w:hAnsi="Times New Roman" w:cs="Times New Roman"/>
          <w:lang w:val="en-GB" w:eastAsia="sl-SI"/>
        </w:rPr>
        <w:t xml:space="preserve">, accessed </w:t>
      </w:r>
      <w:r w:rsidRPr="005115F6">
        <w:rPr>
          <w:rFonts w:ascii="Times New Roman" w:eastAsia="Times New Roman" w:hAnsi="Times New Roman" w:cs="Times New Roman"/>
          <w:lang w:val="en-GB" w:eastAsia="sl-SI"/>
        </w:rPr>
        <w:t>30. 6. 201</w:t>
      </w:r>
      <w:r w:rsidR="001E32FB" w:rsidRPr="005115F6">
        <w:rPr>
          <w:rFonts w:ascii="Times New Roman" w:eastAsia="Times New Roman" w:hAnsi="Times New Roman" w:cs="Times New Roman"/>
          <w:lang w:val="en-GB" w:eastAsia="sl-SI"/>
        </w:rPr>
        <w:t>9</w:t>
      </w:r>
      <w:r w:rsidRPr="005115F6">
        <w:rPr>
          <w:rFonts w:ascii="Times New Roman" w:eastAsia="Times New Roman" w:hAnsi="Times New Roman" w:cs="Times New Roman"/>
          <w:lang w:val="en-GB" w:eastAsia="sl-SI"/>
        </w:rPr>
        <w:t>.</w:t>
      </w:r>
    </w:p>
    <w:p w14:paraId="5B3BE3DE" w14:textId="77777777" w:rsidR="006B1E15" w:rsidRPr="005115F6" w:rsidRDefault="006B1E15" w:rsidP="009464C2">
      <w:pPr>
        <w:spacing w:after="200" w:line="360" w:lineRule="auto"/>
        <w:rPr>
          <w:sz w:val="22"/>
          <w:szCs w:val="22"/>
          <w:lang w:val="en-GB"/>
        </w:rPr>
      </w:pPr>
      <w:proofErr w:type="spellStart"/>
      <w:r w:rsidRPr="005115F6">
        <w:rPr>
          <w:sz w:val="22"/>
          <w:szCs w:val="22"/>
          <w:lang w:val="en-GB"/>
        </w:rPr>
        <w:t>Joeckl</w:t>
      </w:r>
      <w:proofErr w:type="spellEnd"/>
      <w:r w:rsidRPr="005115F6">
        <w:rPr>
          <w:sz w:val="22"/>
          <w:szCs w:val="22"/>
          <w:lang w:val="en-GB"/>
        </w:rPr>
        <w:t xml:space="preserve">, R., </w:t>
      </w:r>
      <w:proofErr w:type="spellStart"/>
      <w:r w:rsidRPr="005115F6">
        <w:rPr>
          <w:sz w:val="22"/>
          <w:szCs w:val="22"/>
          <w:lang w:val="en-GB"/>
        </w:rPr>
        <w:t>Stober</w:t>
      </w:r>
      <w:proofErr w:type="spellEnd"/>
      <w:r w:rsidRPr="005115F6">
        <w:rPr>
          <w:sz w:val="22"/>
          <w:szCs w:val="22"/>
          <w:lang w:val="en-GB"/>
        </w:rPr>
        <w:t xml:space="preserve">, M. (1989). </w:t>
      </w:r>
      <w:proofErr w:type="spellStart"/>
      <w:r w:rsidRPr="005115F6">
        <w:rPr>
          <w:sz w:val="22"/>
          <w:szCs w:val="22"/>
          <w:lang w:val="en-GB"/>
        </w:rPr>
        <w:t>Elektronische</w:t>
      </w:r>
      <w:proofErr w:type="spellEnd"/>
      <w:r w:rsidRPr="005115F6">
        <w:rPr>
          <w:sz w:val="22"/>
          <w:szCs w:val="22"/>
          <w:lang w:val="en-GB"/>
        </w:rPr>
        <w:t xml:space="preserve"> </w:t>
      </w:r>
      <w:proofErr w:type="spellStart"/>
      <w:r w:rsidRPr="005115F6">
        <w:rPr>
          <w:sz w:val="22"/>
          <w:szCs w:val="22"/>
          <w:lang w:val="en-GB"/>
        </w:rPr>
        <w:t>Entfernungs</w:t>
      </w:r>
      <w:proofErr w:type="spellEnd"/>
      <w:r w:rsidRPr="005115F6">
        <w:rPr>
          <w:sz w:val="22"/>
          <w:szCs w:val="22"/>
          <w:lang w:val="en-GB"/>
        </w:rPr>
        <w:t xml:space="preserve">- und </w:t>
      </w:r>
      <w:proofErr w:type="spellStart"/>
      <w:r w:rsidRPr="005115F6">
        <w:rPr>
          <w:sz w:val="22"/>
          <w:szCs w:val="22"/>
          <w:lang w:val="en-GB"/>
        </w:rPr>
        <w:t>Richtungsmessung</w:t>
      </w:r>
      <w:proofErr w:type="spellEnd"/>
      <w:r w:rsidRPr="005115F6">
        <w:rPr>
          <w:sz w:val="22"/>
          <w:szCs w:val="22"/>
          <w:lang w:val="en-GB"/>
        </w:rPr>
        <w:t xml:space="preserve">. Stuttgart: Verlag Konrad </w:t>
      </w:r>
      <w:proofErr w:type="spellStart"/>
      <w:r w:rsidRPr="005115F6">
        <w:rPr>
          <w:sz w:val="22"/>
          <w:szCs w:val="22"/>
          <w:lang w:val="en-GB"/>
        </w:rPr>
        <w:t>Wittwer</w:t>
      </w:r>
      <w:proofErr w:type="spellEnd"/>
      <w:r w:rsidRPr="005115F6">
        <w:rPr>
          <w:sz w:val="22"/>
          <w:szCs w:val="22"/>
          <w:lang w:val="en-GB"/>
        </w:rPr>
        <w:t xml:space="preserve"> GmbH. </w:t>
      </w:r>
    </w:p>
    <w:p w14:paraId="28E60A4A" w14:textId="795FB878" w:rsidR="006F1878" w:rsidRPr="005115F6" w:rsidRDefault="006F1878" w:rsidP="006F1878">
      <w:pPr>
        <w:spacing w:after="120" w:line="360" w:lineRule="auto"/>
        <w:rPr>
          <w:sz w:val="22"/>
          <w:szCs w:val="22"/>
          <w:lang w:val="en-GB"/>
        </w:rPr>
      </w:pPr>
      <w:r w:rsidRPr="005115F6">
        <w:rPr>
          <w:sz w:val="22"/>
          <w:szCs w:val="22"/>
          <w:lang w:val="en-GB"/>
        </w:rPr>
        <w:t xml:space="preserve">Triglav Čekada, M. (2010). </w:t>
      </w:r>
      <w:proofErr w:type="spellStart"/>
      <w:r w:rsidRPr="005115F6">
        <w:rPr>
          <w:sz w:val="22"/>
          <w:szCs w:val="22"/>
          <w:lang w:val="en-GB"/>
        </w:rPr>
        <w:t>Zračno</w:t>
      </w:r>
      <w:proofErr w:type="spellEnd"/>
      <w:r w:rsidRPr="005115F6">
        <w:rPr>
          <w:sz w:val="22"/>
          <w:szCs w:val="22"/>
          <w:lang w:val="en-GB"/>
        </w:rPr>
        <w:t xml:space="preserve"> </w:t>
      </w:r>
      <w:proofErr w:type="spellStart"/>
      <w:r w:rsidRPr="005115F6">
        <w:rPr>
          <w:sz w:val="22"/>
          <w:szCs w:val="22"/>
          <w:lang w:val="en-GB"/>
        </w:rPr>
        <w:t>lasersko</w:t>
      </w:r>
      <w:proofErr w:type="spellEnd"/>
      <w:r w:rsidRPr="005115F6">
        <w:rPr>
          <w:sz w:val="22"/>
          <w:szCs w:val="22"/>
          <w:lang w:val="en-GB"/>
        </w:rPr>
        <w:t xml:space="preserve"> </w:t>
      </w:r>
      <w:proofErr w:type="spellStart"/>
      <w:r w:rsidRPr="005115F6">
        <w:rPr>
          <w:sz w:val="22"/>
          <w:szCs w:val="22"/>
          <w:lang w:val="en-GB"/>
        </w:rPr>
        <w:t>skeniranje</w:t>
      </w:r>
      <w:proofErr w:type="spellEnd"/>
      <w:r w:rsidRPr="005115F6">
        <w:rPr>
          <w:sz w:val="22"/>
          <w:szCs w:val="22"/>
          <w:lang w:val="en-GB"/>
        </w:rPr>
        <w:t xml:space="preserve"> in </w:t>
      </w:r>
      <w:proofErr w:type="spellStart"/>
      <w:r w:rsidRPr="005115F6">
        <w:rPr>
          <w:sz w:val="22"/>
          <w:szCs w:val="22"/>
          <w:lang w:val="en-GB"/>
        </w:rPr>
        <w:t>nepremičninske</w:t>
      </w:r>
      <w:proofErr w:type="spellEnd"/>
      <w:r w:rsidRPr="005115F6">
        <w:rPr>
          <w:sz w:val="22"/>
          <w:szCs w:val="22"/>
          <w:lang w:val="en-GB"/>
        </w:rPr>
        <w:t xml:space="preserve"> evidence. </w:t>
      </w:r>
      <w:proofErr w:type="spellStart"/>
      <w:r w:rsidRPr="005115F6">
        <w:rPr>
          <w:sz w:val="22"/>
          <w:szCs w:val="22"/>
          <w:lang w:val="en-GB"/>
        </w:rPr>
        <w:t>Geodetski</w:t>
      </w:r>
      <w:proofErr w:type="spellEnd"/>
      <w:r w:rsidRPr="005115F6">
        <w:rPr>
          <w:sz w:val="22"/>
          <w:szCs w:val="22"/>
          <w:lang w:val="en-GB"/>
        </w:rPr>
        <w:t xml:space="preserve"> </w:t>
      </w:r>
      <w:proofErr w:type="spellStart"/>
      <w:r w:rsidRPr="005115F6">
        <w:rPr>
          <w:sz w:val="22"/>
          <w:szCs w:val="22"/>
          <w:lang w:val="en-GB"/>
        </w:rPr>
        <w:t>vestnik</w:t>
      </w:r>
      <w:proofErr w:type="spellEnd"/>
      <w:r w:rsidRPr="005115F6">
        <w:rPr>
          <w:sz w:val="22"/>
          <w:szCs w:val="22"/>
          <w:lang w:val="en-GB"/>
        </w:rPr>
        <w:t xml:space="preserve">, 54 (2), 181–194. DOI: </w:t>
      </w:r>
      <w:hyperlink r:id="rId17" w:history="1">
        <w:r w:rsidR="00365F36" w:rsidRPr="005115F6">
          <w:rPr>
            <w:rStyle w:val="Hyperlink"/>
            <w:sz w:val="22"/>
            <w:szCs w:val="22"/>
            <w:lang w:val="en-GB"/>
          </w:rPr>
          <w:t xml:space="preserve">https://doi.org/10.15292/geodetski-vestnik.2010.02.181-194 </w:t>
        </w:r>
      </w:hyperlink>
      <w:r w:rsidR="00365F36" w:rsidRPr="005115F6">
        <w:rPr>
          <w:rStyle w:val="Hyperlink"/>
          <w:sz w:val="22"/>
          <w:szCs w:val="22"/>
          <w:lang w:val="en-GB"/>
        </w:rPr>
        <w:t xml:space="preserve"> </w:t>
      </w:r>
    </w:p>
    <w:p w14:paraId="3137BB0E" w14:textId="50C18D16" w:rsidR="006F1878" w:rsidRPr="005115F6" w:rsidRDefault="006F1878" w:rsidP="006F1878">
      <w:pPr>
        <w:pStyle w:val="NoSpacing"/>
        <w:spacing w:after="120" w:line="360" w:lineRule="auto"/>
        <w:rPr>
          <w:rFonts w:ascii="Times New Roman" w:hAnsi="Times New Roman" w:cs="Times New Roman"/>
          <w:lang w:val="en-GB"/>
        </w:rPr>
      </w:pPr>
      <w:proofErr w:type="spellStart"/>
      <w:r w:rsidRPr="005115F6">
        <w:rPr>
          <w:rFonts w:ascii="Times New Roman" w:hAnsi="Times New Roman" w:cs="Times New Roman"/>
          <w:lang w:val="en-GB"/>
        </w:rPr>
        <w:t>Vrabec</w:t>
      </w:r>
      <w:proofErr w:type="spellEnd"/>
      <w:r w:rsidRPr="005115F6">
        <w:rPr>
          <w:rFonts w:ascii="Times New Roman" w:hAnsi="Times New Roman" w:cs="Times New Roman"/>
          <w:lang w:val="en-GB"/>
        </w:rPr>
        <w:t xml:space="preserve">., M., </w:t>
      </w:r>
      <w:proofErr w:type="spellStart"/>
      <w:r w:rsidRPr="005115F6">
        <w:rPr>
          <w:rFonts w:ascii="Times New Roman" w:hAnsi="Times New Roman" w:cs="Times New Roman"/>
          <w:lang w:val="en-GB"/>
        </w:rPr>
        <w:t>Fodor</w:t>
      </w:r>
      <w:proofErr w:type="spellEnd"/>
      <w:r w:rsidRPr="005115F6">
        <w:rPr>
          <w:rFonts w:ascii="Times New Roman" w:hAnsi="Times New Roman" w:cs="Times New Roman"/>
          <w:lang w:val="en-GB"/>
        </w:rPr>
        <w:t xml:space="preserve">, L. (2006). Late Cenozoic Tectonic of Slovenia: Structural styles at the </w:t>
      </w:r>
      <w:proofErr w:type="spellStart"/>
      <w:r w:rsidRPr="005115F6">
        <w:rPr>
          <w:rFonts w:ascii="Times New Roman" w:hAnsi="Times New Roman" w:cs="Times New Roman"/>
          <w:lang w:val="en-GB"/>
        </w:rPr>
        <w:t>Norteastern</w:t>
      </w:r>
      <w:proofErr w:type="spellEnd"/>
      <w:r w:rsidRPr="005115F6">
        <w:rPr>
          <w:rFonts w:ascii="Times New Roman" w:hAnsi="Times New Roman" w:cs="Times New Roman"/>
          <w:lang w:val="en-GB"/>
        </w:rPr>
        <w:t xml:space="preserve"> Corner of the Adriatic Microplate. </w:t>
      </w:r>
      <w:r w:rsidR="007B712F" w:rsidRPr="005115F6">
        <w:rPr>
          <w:rFonts w:ascii="Times New Roman" w:hAnsi="Times New Roman" w:cs="Times New Roman"/>
          <w:lang w:val="en-GB"/>
        </w:rPr>
        <w:t>In</w:t>
      </w:r>
      <w:r w:rsidRPr="005115F6">
        <w:rPr>
          <w:rFonts w:ascii="Times New Roman" w:hAnsi="Times New Roman" w:cs="Times New Roman"/>
          <w:lang w:val="en-GB"/>
        </w:rPr>
        <w:t xml:space="preserve"> N. Pinter (</w:t>
      </w:r>
      <w:r w:rsidR="00861813" w:rsidRPr="005115F6">
        <w:rPr>
          <w:rFonts w:ascii="Times New Roman" w:hAnsi="Times New Roman" w:cs="Times New Roman"/>
          <w:lang w:val="en-GB"/>
        </w:rPr>
        <w:t>E</w:t>
      </w:r>
      <w:r w:rsidR="007B712F" w:rsidRPr="005115F6">
        <w:rPr>
          <w:rFonts w:ascii="Times New Roman" w:hAnsi="Times New Roman" w:cs="Times New Roman"/>
          <w:lang w:val="en-GB"/>
        </w:rPr>
        <w:t>d</w:t>
      </w:r>
      <w:r w:rsidRPr="005115F6">
        <w:rPr>
          <w:rFonts w:ascii="Times New Roman" w:hAnsi="Times New Roman" w:cs="Times New Roman"/>
          <w:lang w:val="en-GB"/>
        </w:rPr>
        <w:t xml:space="preserve">.), G. </w:t>
      </w:r>
      <w:proofErr w:type="spellStart"/>
      <w:r w:rsidRPr="005115F6">
        <w:rPr>
          <w:rFonts w:ascii="Times New Roman" w:hAnsi="Times New Roman" w:cs="Times New Roman"/>
          <w:lang w:val="en-GB"/>
        </w:rPr>
        <w:t>Grenerczy</w:t>
      </w:r>
      <w:proofErr w:type="spellEnd"/>
      <w:r w:rsidRPr="005115F6">
        <w:rPr>
          <w:rFonts w:ascii="Times New Roman" w:hAnsi="Times New Roman" w:cs="Times New Roman"/>
          <w:lang w:val="en-GB"/>
        </w:rPr>
        <w:t xml:space="preserve"> (</w:t>
      </w:r>
      <w:r w:rsidR="00861813" w:rsidRPr="005115F6">
        <w:rPr>
          <w:rFonts w:ascii="Times New Roman" w:hAnsi="Times New Roman" w:cs="Times New Roman"/>
          <w:lang w:val="en-GB"/>
        </w:rPr>
        <w:t>E</w:t>
      </w:r>
      <w:r w:rsidR="007B712F" w:rsidRPr="005115F6">
        <w:rPr>
          <w:rFonts w:ascii="Times New Roman" w:hAnsi="Times New Roman" w:cs="Times New Roman"/>
          <w:lang w:val="en-GB"/>
        </w:rPr>
        <w:t>d.</w:t>
      </w:r>
      <w:r w:rsidRPr="005115F6">
        <w:rPr>
          <w:rFonts w:ascii="Times New Roman" w:hAnsi="Times New Roman" w:cs="Times New Roman"/>
          <w:lang w:val="en-GB"/>
        </w:rPr>
        <w:t>), J. Weber (</w:t>
      </w:r>
      <w:r w:rsidR="00861813" w:rsidRPr="005115F6">
        <w:rPr>
          <w:rFonts w:ascii="Times New Roman" w:hAnsi="Times New Roman" w:cs="Times New Roman"/>
          <w:lang w:val="en-GB"/>
        </w:rPr>
        <w:t>E</w:t>
      </w:r>
      <w:r w:rsidR="007B712F" w:rsidRPr="005115F6">
        <w:rPr>
          <w:rFonts w:ascii="Times New Roman" w:hAnsi="Times New Roman" w:cs="Times New Roman"/>
          <w:lang w:val="en-GB"/>
        </w:rPr>
        <w:t>d.</w:t>
      </w:r>
      <w:r w:rsidRPr="005115F6">
        <w:rPr>
          <w:rFonts w:ascii="Times New Roman" w:hAnsi="Times New Roman" w:cs="Times New Roman"/>
          <w:lang w:val="en-GB"/>
        </w:rPr>
        <w:t xml:space="preserve">), S. Stein, D. </w:t>
      </w:r>
      <w:r w:rsidRPr="005115F6">
        <w:rPr>
          <w:rFonts w:ascii="Times New Roman" w:hAnsi="Times New Roman" w:cs="Times New Roman"/>
          <w:lang w:val="en-GB"/>
        </w:rPr>
        <w:lastRenderedPageBreak/>
        <w:t>Medak</w:t>
      </w:r>
      <w:r w:rsidR="00864F6C" w:rsidRPr="005115F6">
        <w:rPr>
          <w:rFonts w:ascii="Times New Roman" w:hAnsi="Times New Roman" w:cs="Times New Roman"/>
          <w:lang w:val="en-GB"/>
        </w:rPr>
        <w:t>,</w:t>
      </w:r>
      <w:r w:rsidRPr="005115F6">
        <w:rPr>
          <w:rFonts w:ascii="Times New Roman" w:hAnsi="Times New Roman" w:cs="Times New Roman"/>
          <w:lang w:val="en-GB"/>
        </w:rPr>
        <w:t xml:space="preserve"> The Adria Microplate: GPS Geodesy, Tectonic and Hazards. NATO Science Series, IV, Earth and Environmental Sciences</w:t>
      </w:r>
      <w:r w:rsidR="00951A5A" w:rsidRPr="005115F6">
        <w:rPr>
          <w:rFonts w:ascii="Times New Roman" w:hAnsi="Times New Roman" w:cs="Times New Roman"/>
          <w:lang w:val="en-GB"/>
        </w:rPr>
        <w:t xml:space="preserve"> (pp. 151–168)</w:t>
      </w:r>
      <w:r w:rsidRPr="005115F6">
        <w:rPr>
          <w:rFonts w:ascii="Times New Roman" w:hAnsi="Times New Roman" w:cs="Times New Roman"/>
          <w:lang w:val="en-GB"/>
        </w:rPr>
        <w:t xml:space="preserve">. Springer. DOI: </w:t>
      </w:r>
      <w:hyperlink r:id="rId18" w:history="1">
        <w:r w:rsidR="008B557A" w:rsidRPr="005115F6">
          <w:rPr>
            <w:rStyle w:val="Hyperlink"/>
            <w:rFonts w:ascii="Times New Roman" w:hAnsi="Times New Roman"/>
            <w:lang w:val="en-GB"/>
          </w:rPr>
          <w:t xml:space="preserve">https://doi.org/10.1007/1-4020-4235-3_10 </w:t>
        </w:r>
      </w:hyperlink>
    </w:p>
    <w:p w14:paraId="53128261" w14:textId="77777777" w:rsidR="006F1878" w:rsidRPr="005115F6" w:rsidRDefault="006F1878" w:rsidP="006F1878">
      <w:pPr>
        <w:pStyle w:val="Default"/>
        <w:spacing w:after="200" w:line="360" w:lineRule="auto"/>
        <w:rPr>
          <w:rFonts w:ascii="Times New Roman" w:hAnsi="Times New Roman" w:cs="Times New Roman"/>
          <w:sz w:val="22"/>
          <w:szCs w:val="22"/>
          <w:lang w:val="en-GB"/>
        </w:rPr>
      </w:pPr>
    </w:p>
    <w:sectPr w:rsidR="006F1878" w:rsidRPr="005115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D7C4B3" w14:textId="77777777" w:rsidR="00022ACA" w:rsidRDefault="00022ACA" w:rsidP="002F64FB">
      <w:r>
        <w:separator/>
      </w:r>
    </w:p>
  </w:endnote>
  <w:endnote w:type="continuationSeparator" w:id="0">
    <w:p w14:paraId="5103246B" w14:textId="77777777" w:rsidR="00022ACA" w:rsidRDefault="00022ACA" w:rsidP="002F64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OptusSCTEEMed">
    <w:altName w:val="OptusSCTEEMed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B7F32B" w14:textId="77777777" w:rsidR="00022ACA" w:rsidRDefault="00022ACA" w:rsidP="002F64FB">
      <w:r>
        <w:separator/>
      </w:r>
    </w:p>
  </w:footnote>
  <w:footnote w:type="continuationSeparator" w:id="0">
    <w:p w14:paraId="7023610A" w14:textId="77777777" w:rsidR="00022ACA" w:rsidRDefault="00022ACA" w:rsidP="002F64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494D78"/>
    <w:multiLevelType w:val="singleLevel"/>
    <w:tmpl w:val="EC82DB88"/>
    <w:lvl w:ilvl="0">
      <w:start w:val="1"/>
      <w:numFmt w:val="bullet"/>
      <w:pStyle w:val="Natevanje"/>
      <w:lvlText w:val=""/>
      <w:lvlJc w:val="left"/>
      <w:pPr>
        <w:tabs>
          <w:tab w:val="num" w:pos="417"/>
        </w:tabs>
        <w:ind w:left="340" w:hanging="283"/>
      </w:pPr>
      <w:rPr>
        <w:rFonts w:ascii="Symbol" w:hAnsi="Symbol" w:hint="default"/>
        <w:b w:val="0"/>
        <w:i w:val="0"/>
        <w:sz w:val="16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doNotDisplayPageBoundaries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Q2NTA3tLQ0NjayNLVU0lEKTi0uzszPAymwqAUAEvY/xywAAAA="/>
  </w:docVars>
  <w:rsids>
    <w:rsidRoot w:val="00D508B6"/>
    <w:rsid w:val="00011E86"/>
    <w:rsid w:val="00022ACA"/>
    <w:rsid w:val="00070089"/>
    <w:rsid w:val="000D1FBF"/>
    <w:rsid w:val="000E576C"/>
    <w:rsid w:val="001373D7"/>
    <w:rsid w:val="001926B7"/>
    <w:rsid w:val="001B3072"/>
    <w:rsid w:val="001E0A5F"/>
    <w:rsid w:val="001E32FB"/>
    <w:rsid w:val="002C1A8A"/>
    <w:rsid w:val="002E4DD6"/>
    <w:rsid w:val="002F64FB"/>
    <w:rsid w:val="00365F36"/>
    <w:rsid w:val="003B0044"/>
    <w:rsid w:val="004069AB"/>
    <w:rsid w:val="00441DFA"/>
    <w:rsid w:val="004D19DC"/>
    <w:rsid w:val="005115F6"/>
    <w:rsid w:val="006B1E15"/>
    <w:rsid w:val="006D1254"/>
    <w:rsid w:val="006F1878"/>
    <w:rsid w:val="0071425A"/>
    <w:rsid w:val="00731259"/>
    <w:rsid w:val="007B712F"/>
    <w:rsid w:val="007D5710"/>
    <w:rsid w:val="0080721A"/>
    <w:rsid w:val="008129B9"/>
    <w:rsid w:val="00843877"/>
    <w:rsid w:val="00861813"/>
    <w:rsid w:val="00864F6C"/>
    <w:rsid w:val="008B557A"/>
    <w:rsid w:val="009464C2"/>
    <w:rsid w:val="00951A5A"/>
    <w:rsid w:val="00A11D73"/>
    <w:rsid w:val="00AA7B46"/>
    <w:rsid w:val="00AF30D9"/>
    <w:rsid w:val="00B57E37"/>
    <w:rsid w:val="00BB7F2B"/>
    <w:rsid w:val="00BD035A"/>
    <w:rsid w:val="00BF6101"/>
    <w:rsid w:val="00C450A9"/>
    <w:rsid w:val="00C6586C"/>
    <w:rsid w:val="00CB17B3"/>
    <w:rsid w:val="00CE79DC"/>
    <w:rsid w:val="00CF3A59"/>
    <w:rsid w:val="00D508B6"/>
    <w:rsid w:val="00E05540"/>
    <w:rsid w:val="00E3443A"/>
    <w:rsid w:val="00E83147"/>
    <w:rsid w:val="00EE576F"/>
    <w:rsid w:val="00F00A36"/>
    <w:rsid w:val="00F87187"/>
    <w:rsid w:val="00FE620B"/>
    <w:rsid w:val="00FF1D5E"/>
    <w:rsid w:val="650F6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B0E67E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30D9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6B1E1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6">
    <w:name w:val="heading 6"/>
    <w:basedOn w:val="Normal"/>
    <w:next w:val="Normal"/>
    <w:link w:val="Heading6Char"/>
    <w:qFormat/>
    <w:rsid w:val="00AF30D9"/>
    <w:pPr>
      <w:keepNext/>
      <w:outlineLvl w:val="5"/>
    </w:pPr>
    <w:rPr>
      <w:b/>
      <w:bCs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E15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semiHidden/>
    <w:rsid w:val="00AF30D9"/>
    <w:pPr>
      <w:jc w:val="both"/>
    </w:pPr>
  </w:style>
  <w:style w:type="character" w:customStyle="1" w:styleId="BodyTextChar">
    <w:name w:val="Body Text Char"/>
    <w:basedOn w:val="DefaultParagraphFont"/>
    <w:link w:val="BodyText"/>
    <w:semiHidden/>
    <w:rsid w:val="00AF30D9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oSpacing">
    <w:name w:val="No Spacing"/>
    <w:link w:val="NoSpacingChar"/>
    <w:uiPriority w:val="1"/>
    <w:qFormat/>
    <w:rsid w:val="00AF30D9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AF30D9"/>
  </w:style>
  <w:style w:type="paragraph" w:customStyle="1" w:styleId="skupaj">
    <w:name w:val="skupaj"/>
    <w:basedOn w:val="BodyText"/>
    <w:rsid w:val="00AF30D9"/>
    <w:pPr>
      <w:keepNext/>
      <w:tabs>
        <w:tab w:val="left" w:pos="3402"/>
        <w:tab w:val="left" w:pos="4253"/>
        <w:tab w:val="center" w:pos="5245"/>
        <w:tab w:val="left" w:pos="5812"/>
        <w:tab w:val="center" w:pos="6946"/>
      </w:tabs>
      <w:spacing w:before="60" w:line="280" w:lineRule="exact"/>
    </w:pPr>
    <w:rPr>
      <w:rFonts w:ascii="Arial" w:hAnsi="Arial"/>
      <w:sz w:val="22"/>
      <w:lang w:eastAsia="en-US"/>
    </w:rPr>
  </w:style>
  <w:style w:type="paragraph" w:customStyle="1" w:styleId="Default">
    <w:name w:val="Default"/>
    <w:rsid w:val="00AF30D9"/>
    <w:pPr>
      <w:autoSpaceDE w:val="0"/>
      <w:autoSpaceDN w:val="0"/>
      <w:adjustRightInd w:val="0"/>
      <w:spacing w:after="0" w:line="240" w:lineRule="auto"/>
    </w:pPr>
    <w:rPr>
      <w:rFonts w:ascii="OptusSCTEEMed" w:hAnsi="OptusSCTEEMed" w:cs="OptusSCTEEMed"/>
      <w:color w:val="000000"/>
      <w:sz w:val="24"/>
      <w:szCs w:val="24"/>
    </w:rPr>
  </w:style>
  <w:style w:type="character" w:customStyle="1" w:styleId="Heading6Char">
    <w:name w:val="Heading 6 Char"/>
    <w:basedOn w:val="DefaultParagraphFont"/>
    <w:link w:val="Heading6"/>
    <w:rsid w:val="00AF30D9"/>
    <w:rPr>
      <w:rFonts w:ascii="Times New Roman" w:eastAsia="Times New Roman" w:hAnsi="Times New Roman" w:cs="Times New Roman"/>
      <w:b/>
      <w:bCs/>
      <w:sz w:val="24"/>
      <w:szCs w:val="20"/>
      <w:lang w:eastAsia="sl-SI"/>
    </w:rPr>
  </w:style>
  <w:style w:type="character" w:customStyle="1" w:styleId="Heading1Char">
    <w:name w:val="Heading 1 Char"/>
    <w:basedOn w:val="DefaultParagraphFont"/>
    <w:link w:val="Heading1"/>
    <w:uiPriority w:val="9"/>
    <w:rsid w:val="006B1E1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sl-SI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E15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0"/>
      <w:lang w:eastAsia="sl-SI"/>
    </w:rPr>
  </w:style>
  <w:style w:type="paragraph" w:customStyle="1" w:styleId="Natevanje">
    <w:name w:val="Naštevanje"/>
    <w:basedOn w:val="Normal"/>
    <w:rsid w:val="006B1E15"/>
    <w:pPr>
      <w:keepLines/>
      <w:widowControl w:val="0"/>
      <w:numPr>
        <w:numId w:val="1"/>
      </w:numPr>
      <w:spacing w:before="80" w:after="80"/>
    </w:pPr>
    <w:rPr>
      <w:rFonts w:ascii="Arial" w:hAnsi="Arial"/>
      <w:sz w:val="22"/>
      <w:lang w:eastAsia="en-US"/>
    </w:rPr>
  </w:style>
  <w:style w:type="paragraph" w:customStyle="1" w:styleId="Slika">
    <w:name w:val="Slika"/>
    <w:rsid w:val="006B1E15"/>
    <w:pPr>
      <w:spacing w:after="240" w:line="240" w:lineRule="auto"/>
      <w:jc w:val="center"/>
    </w:pPr>
    <w:rPr>
      <w:rFonts w:ascii="Arial" w:eastAsia="Times New Roman" w:hAnsi="Arial" w:cs="Times New Roman"/>
      <w:i/>
      <w:noProof/>
      <w:sz w:val="20"/>
      <w:szCs w:val="20"/>
      <w:lang w:val="en-GB"/>
    </w:rPr>
  </w:style>
  <w:style w:type="character" w:styleId="Hyperlink">
    <w:name w:val="Hyperlink"/>
    <w:basedOn w:val="DefaultParagraphFont"/>
    <w:rsid w:val="009464C2"/>
    <w:rPr>
      <w:rFonts w:cs="Times New Roman"/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9464C2"/>
  </w:style>
  <w:style w:type="character" w:customStyle="1" w:styleId="value">
    <w:name w:val="value"/>
    <w:basedOn w:val="DefaultParagraphFont"/>
    <w:rsid w:val="009464C2"/>
  </w:style>
  <w:style w:type="paragraph" w:customStyle="1" w:styleId="EndNoteBibliography">
    <w:name w:val="EndNote Bibliography"/>
    <w:basedOn w:val="Normal"/>
    <w:link w:val="EndNoteBibliographyChar"/>
    <w:rsid w:val="009464C2"/>
    <w:pPr>
      <w:spacing w:after="200"/>
    </w:pPr>
    <w:rPr>
      <w:rFonts w:ascii="Calibri" w:eastAsiaTheme="minorHAnsi" w:hAnsi="Calibri" w:cstheme="minorBidi"/>
      <w:noProof/>
      <w:sz w:val="22"/>
      <w:szCs w:val="22"/>
      <w:lang w:val="en-US" w:eastAsia="en-US"/>
    </w:rPr>
  </w:style>
  <w:style w:type="character" w:customStyle="1" w:styleId="EndNoteBibliographyChar">
    <w:name w:val="EndNote Bibliography Char"/>
    <w:basedOn w:val="NoSpacingChar"/>
    <w:link w:val="EndNoteBibliography"/>
    <w:rsid w:val="009464C2"/>
    <w:rPr>
      <w:rFonts w:ascii="Calibri" w:hAnsi="Calibri"/>
      <w:noProof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6F1878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C1A8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1A8A"/>
    <w:rPr>
      <w:rFonts w:ascii="Segoe UI" w:eastAsia="Times New Roman" w:hAnsi="Segoe UI" w:cs="Segoe UI"/>
      <w:sz w:val="18"/>
      <w:szCs w:val="18"/>
      <w:lang w:eastAsia="sl-SI"/>
    </w:rPr>
  </w:style>
  <w:style w:type="character" w:styleId="CommentReference">
    <w:name w:val="annotation reference"/>
    <w:basedOn w:val="DefaultParagraphFont"/>
    <w:uiPriority w:val="99"/>
    <w:semiHidden/>
    <w:unhideWhenUsed/>
    <w:rsid w:val="002C1A8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1A8A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1A8A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1A8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1A8A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paragraph" w:styleId="Header">
    <w:name w:val="header"/>
    <w:basedOn w:val="Normal"/>
    <w:link w:val="HeaderChar"/>
    <w:uiPriority w:val="99"/>
    <w:unhideWhenUsed/>
    <w:rsid w:val="002F64FB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F64FB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Footer">
    <w:name w:val="footer"/>
    <w:basedOn w:val="Normal"/>
    <w:link w:val="FooterChar"/>
    <w:uiPriority w:val="99"/>
    <w:unhideWhenUsed/>
    <w:rsid w:val="002F64FB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2F64FB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UnresolvedMention">
    <w:name w:val="Unresolved Mention"/>
    <w:basedOn w:val="DefaultParagraphFont"/>
    <w:uiPriority w:val="99"/>
    <w:semiHidden/>
    <w:unhideWhenUsed/>
    <w:rsid w:val="00365F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13" Type="http://schemas.openxmlformats.org/officeDocument/2006/relationships/image" Target="media/image4.wmf"/><Relationship Id="rId18" Type="http://schemas.openxmlformats.org/officeDocument/2006/relationships/hyperlink" Target="https://doi.org/10.1007/1-4020-4235-3_10%2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oleObject" Target="embeddings/oleObject3.bin"/><Relationship Id="rId17" Type="http://schemas.openxmlformats.org/officeDocument/2006/relationships/hyperlink" Target="https://doi.org/10.15292/geodetski-vestnik.2010.02.181-194%20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innovativegis.com/basis/BeyondMappingSeries/BeyondMapping_III/Default.htm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wmf"/><Relationship Id="rId5" Type="http://schemas.openxmlformats.org/officeDocument/2006/relationships/footnotes" Target="footnotes.xml"/><Relationship Id="rId15" Type="http://schemas.openxmlformats.org/officeDocument/2006/relationships/image" Target="media/image5.jpeg"/><Relationship Id="rId10" Type="http://schemas.openxmlformats.org/officeDocument/2006/relationships/oleObject" Target="embeddings/oleObject2.bin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wmf"/><Relationship Id="rId14" Type="http://schemas.openxmlformats.org/officeDocument/2006/relationships/oleObject" Target="embeddings/oleObject4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611</Words>
  <Characters>3483</Characters>
  <Application>Microsoft Office Word</Application>
  <DocSecurity>0</DocSecurity>
  <Lines>29</Lines>
  <Paragraphs>8</Paragraphs>
  <ScaleCrop>false</ScaleCrop>
  <Company/>
  <LinksUpToDate>false</LinksUpToDate>
  <CharactersWithSpaces>4086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2025-03-20T07:48:00Z</dcterms:created>
  <dcterms:modified xsi:type="dcterms:W3CDTF">2025-03-20T07:48:00Z</dcterms:modified>
</cp:coreProperties>
</file>